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FB0CC" w14:textId="49AD7044" w:rsidR="00D239B0" w:rsidRPr="00500D6A" w:rsidRDefault="002D607C" w:rsidP="0021728C">
      <w:pPr>
        <w:rPr>
          <w:rFonts w:cs="Arial"/>
          <w:b/>
          <w:u w:val="single"/>
        </w:rPr>
      </w:pPr>
      <w:r w:rsidRPr="00500D6A">
        <w:rPr>
          <w:rFonts w:cs="Arial"/>
          <w:b/>
          <w:u w:val="single"/>
        </w:rPr>
        <w:t>Hinweise zur Erstellung der Vorhabenbeschreibung und zum Umgang mit der Formatvorlage</w:t>
      </w:r>
    </w:p>
    <w:p w14:paraId="1DB8CA21" w14:textId="552F1D44" w:rsidR="002D607C" w:rsidRPr="00500D6A" w:rsidRDefault="002D607C" w:rsidP="0021728C">
      <w:pPr>
        <w:rPr>
          <w:rFonts w:cs="Arial"/>
          <w:b/>
          <w:u w:val="single"/>
        </w:rPr>
      </w:pPr>
    </w:p>
    <w:p w14:paraId="0B82AC46" w14:textId="2F17A27E" w:rsidR="002D607C" w:rsidRPr="00500D6A" w:rsidRDefault="002D607C" w:rsidP="0021728C">
      <w:pPr>
        <w:rPr>
          <w:rFonts w:cs="Arial"/>
          <w:b/>
          <w:u w:val="single"/>
        </w:rPr>
      </w:pPr>
    </w:p>
    <w:p w14:paraId="5AFBAFEE" w14:textId="32C0A412" w:rsidR="00E44224" w:rsidRPr="00500D6A" w:rsidRDefault="002D607C" w:rsidP="001653C1">
      <w:pPr>
        <w:jc w:val="both"/>
        <w:rPr>
          <w:rFonts w:cs="Arial"/>
        </w:rPr>
      </w:pPr>
      <w:r w:rsidRPr="00500D6A">
        <w:rPr>
          <w:rFonts w:cs="Arial"/>
        </w:rPr>
        <w:t xml:space="preserve">Zur Erstellung der Vorhabenbeschreibung (VHB) ist diese Formatvorlage zu nutzen. Somit wird sichergestellt, dass alle </w:t>
      </w:r>
      <w:r w:rsidR="008A34A4">
        <w:rPr>
          <w:rFonts w:cs="Arial"/>
        </w:rPr>
        <w:t>für die Prüfung</w:t>
      </w:r>
      <w:r w:rsidRPr="00500D6A">
        <w:rPr>
          <w:rFonts w:cs="Arial"/>
        </w:rPr>
        <w:t xml:space="preserve"> relevanten inhaltlichen Themen adressiert w</w:t>
      </w:r>
      <w:r w:rsidR="008A34A4">
        <w:rPr>
          <w:rFonts w:cs="Arial"/>
        </w:rPr>
        <w:t>e</w:t>
      </w:r>
      <w:r w:rsidRPr="00500D6A">
        <w:rPr>
          <w:rFonts w:cs="Arial"/>
        </w:rPr>
        <w:t xml:space="preserve">rden. </w:t>
      </w:r>
      <w:r w:rsidR="00173A23" w:rsidRPr="00500D6A">
        <w:rPr>
          <w:rFonts w:cs="Arial"/>
        </w:rPr>
        <w:t xml:space="preserve">In der Formatvorlage sind </w:t>
      </w:r>
      <w:r w:rsidR="008A34A4">
        <w:rPr>
          <w:rFonts w:cs="Arial"/>
        </w:rPr>
        <w:t xml:space="preserve">einzelne </w:t>
      </w:r>
      <w:r w:rsidR="00173A23" w:rsidRPr="00500D6A">
        <w:rPr>
          <w:rFonts w:cs="Arial"/>
        </w:rPr>
        <w:t xml:space="preserve">Textbausteine </w:t>
      </w:r>
      <w:r w:rsidR="008A34A4">
        <w:rPr>
          <w:rFonts w:cs="Arial"/>
        </w:rPr>
        <w:t xml:space="preserve">bereits </w:t>
      </w:r>
      <w:r w:rsidR="00173A23" w:rsidRPr="00500D6A">
        <w:rPr>
          <w:rFonts w:cs="Arial"/>
        </w:rPr>
        <w:t xml:space="preserve">enthalten. Bei </w:t>
      </w:r>
      <w:r w:rsidR="00173A23" w:rsidRPr="00DB0250">
        <w:rPr>
          <w:rFonts w:cs="Arial"/>
          <w:highlight w:val="cyan"/>
        </w:rPr>
        <w:t>blau gekennzeichnetem Text</w:t>
      </w:r>
      <w:r w:rsidR="00173A23" w:rsidRPr="00500D6A">
        <w:rPr>
          <w:rFonts w:cs="Arial"/>
        </w:rPr>
        <w:t xml:space="preserve"> handelt es sich um </w:t>
      </w:r>
      <w:r w:rsidR="008A34A4">
        <w:rPr>
          <w:rFonts w:cs="Arial"/>
        </w:rPr>
        <w:t xml:space="preserve">ergänzende </w:t>
      </w:r>
      <w:r w:rsidR="00173A23" w:rsidRPr="00500D6A">
        <w:rPr>
          <w:rFonts w:cs="Arial"/>
        </w:rPr>
        <w:t>Erklärungen</w:t>
      </w:r>
      <w:r w:rsidR="008A34A4">
        <w:rPr>
          <w:rFonts w:cs="Arial"/>
        </w:rPr>
        <w:t xml:space="preserve"> der in den </w:t>
      </w:r>
      <w:r w:rsidR="00173A23" w:rsidRPr="00500D6A">
        <w:rPr>
          <w:rFonts w:cs="Arial"/>
        </w:rPr>
        <w:t>jeweiligen Abschnitten darzustellen</w:t>
      </w:r>
      <w:r w:rsidR="008A34A4">
        <w:rPr>
          <w:rFonts w:cs="Arial"/>
        </w:rPr>
        <w:t>den Inhalte</w:t>
      </w:r>
      <w:r w:rsidR="00173A23" w:rsidRPr="00500D6A">
        <w:rPr>
          <w:rFonts w:cs="Arial"/>
        </w:rPr>
        <w:t xml:space="preserve">. </w:t>
      </w:r>
      <w:r w:rsidR="00E44224">
        <w:rPr>
          <w:rFonts w:cs="Arial"/>
        </w:rPr>
        <w:t>Diese sind</w:t>
      </w:r>
      <w:r w:rsidR="00173A23" w:rsidRPr="00500D6A">
        <w:rPr>
          <w:rFonts w:cs="Arial"/>
        </w:rPr>
        <w:t xml:space="preserve"> nach der Bearbeitung aus dem Dokument zu entfernen. </w:t>
      </w:r>
    </w:p>
    <w:p w14:paraId="1021A6AF" w14:textId="493E7CD7" w:rsidR="00500D6A" w:rsidRPr="00DB0250" w:rsidRDefault="00E44224" w:rsidP="001653C1">
      <w:pPr>
        <w:jc w:val="both"/>
      </w:pPr>
      <w:r w:rsidRPr="00DB0250">
        <w:rPr>
          <w:rFonts w:cs="Arial"/>
          <w:highlight w:val="yellow"/>
        </w:rPr>
        <w:t>Gelb hinterlegte</w:t>
      </w:r>
      <w:r>
        <w:rPr>
          <w:rFonts w:cs="Arial"/>
        </w:rPr>
        <w:t xml:space="preserve"> </w:t>
      </w:r>
      <w:r w:rsidR="00500D6A" w:rsidRPr="00500D6A">
        <w:rPr>
          <w:rFonts w:cs="Arial"/>
        </w:rPr>
        <w:t xml:space="preserve">Textstellen </w:t>
      </w:r>
      <w:r>
        <w:rPr>
          <w:rFonts w:cs="Arial"/>
        </w:rPr>
        <w:t>sind</w:t>
      </w:r>
      <w:r w:rsidR="00500D6A" w:rsidRPr="00500D6A">
        <w:rPr>
          <w:rFonts w:cs="Arial"/>
        </w:rPr>
        <w:t xml:space="preserve"> mit eigenen Inhalten zu füllen. </w:t>
      </w:r>
    </w:p>
    <w:p w14:paraId="243CB5B9" w14:textId="48143C5E" w:rsidR="00AC6289" w:rsidRPr="00DB0250" w:rsidRDefault="00AC6289" w:rsidP="001653C1">
      <w:pPr>
        <w:jc w:val="both"/>
      </w:pPr>
    </w:p>
    <w:p w14:paraId="63ED3FC2" w14:textId="741FEC49" w:rsidR="00AC6289" w:rsidRPr="001653C1" w:rsidRDefault="001653C1" w:rsidP="001653C1">
      <w:pPr>
        <w:jc w:val="both"/>
        <w:rPr>
          <w:rFonts w:cs="Arial"/>
        </w:rPr>
      </w:pPr>
      <w:r w:rsidRPr="001653C1">
        <w:rPr>
          <w:rFonts w:cs="Arial"/>
        </w:rPr>
        <w:t>Sollte es aufgrund des von Ihnen genutzten Textverarbeitungssystem</w:t>
      </w:r>
      <w:r w:rsidR="008A34A4">
        <w:rPr>
          <w:rFonts w:cs="Arial"/>
        </w:rPr>
        <w:t>s</w:t>
      </w:r>
      <w:r w:rsidRPr="001653C1">
        <w:rPr>
          <w:rFonts w:cs="Arial"/>
        </w:rPr>
        <w:t xml:space="preserve"> zu Problemen bei der Nutzung </w:t>
      </w:r>
      <w:r w:rsidR="008A34A4">
        <w:rPr>
          <w:rFonts w:cs="Arial"/>
        </w:rPr>
        <w:t>der</w:t>
      </w:r>
      <w:r w:rsidR="008A34A4" w:rsidRPr="001653C1">
        <w:rPr>
          <w:rFonts w:cs="Arial"/>
        </w:rPr>
        <w:t xml:space="preserve"> </w:t>
      </w:r>
      <w:r w:rsidRPr="001653C1">
        <w:rPr>
          <w:rFonts w:cs="Arial"/>
        </w:rPr>
        <w:t>Vorlage kommen</w:t>
      </w:r>
      <w:r w:rsidR="008A34A4">
        <w:rPr>
          <w:rFonts w:cs="Arial"/>
        </w:rPr>
        <w:t>,</w:t>
      </w:r>
      <w:r w:rsidRPr="001653C1">
        <w:rPr>
          <w:rFonts w:cs="Arial"/>
        </w:rPr>
        <w:t xml:space="preserve"> können Sie gerne ein eigenes Dokument erstellen. In diesem Fall </w:t>
      </w:r>
      <w:r w:rsidR="008A34A4">
        <w:rPr>
          <w:rFonts w:cs="Arial"/>
        </w:rPr>
        <w:t xml:space="preserve">ist </w:t>
      </w:r>
      <w:r w:rsidRPr="001653C1">
        <w:rPr>
          <w:rFonts w:cs="Arial"/>
        </w:rPr>
        <w:t>jedoch</w:t>
      </w:r>
      <w:r w:rsidR="008A34A4">
        <w:rPr>
          <w:rFonts w:cs="Arial"/>
        </w:rPr>
        <w:t xml:space="preserve"> sicherzustellen</w:t>
      </w:r>
      <w:r w:rsidRPr="001653C1">
        <w:rPr>
          <w:rFonts w:cs="Arial"/>
        </w:rPr>
        <w:t xml:space="preserve">, dass die hier dargestellte Gliederung sowie die geforderten Inhalte vollständig dargestellt werden. </w:t>
      </w:r>
    </w:p>
    <w:p w14:paraId="6979E0D0" w14:textId="79BA00AF" w:rsidR="001653C1" w:rsidRDefault="001653C1" w:rsidP="001653C1">
      <w:pPr>
        <w:jc w:val="both"/>
        <w:rPr>
          <w:rFonts w:cs="Arial"/>
        </w:rPr>
      </w:pPr>
      <w:r w:rsidRPr="001653C1">
        <w:rPr>
          <w:rFonts w:cs="Arial"/>
        </w:rPr>
        <w:t>Das fertige Dokument ist in eine PDF</w:t>
      </w:r>
      <w:r w:rsidR="008A34A4">
        <w:rPr>
          <w:rFonts w:cs="Arial"/>
        </w:rPr>
        <w:t xml:space="preserve">-Datei </w:t>
      </w:r>
      <w:r w:rsidRPr="001653C1">
        <w:rPr>
          <w:rFonts w:cs="Arial"/>
        </w:rPr>
        <w:t>zu konvertieren und im Rahmen der Antrags</w:t>
      </w:r>
      <w:r w:rsidR="008A34A4">
        <w:rPr>
          <w:rFonts w:cs="Arial"/>
        </w:rPr>
        <w:t>einreichung</w:t>
      </w:r>
      <w:r w:rsidRPr="001653C1">
        <w:rPr>
          <w:rFonts w:cs="Arial"/>
        </w:rPr>
        <w:t xml:space="preserve"> nebst den dazugehörigen Begleitdokumenten im easy-online-Portal hochzuladen. </w:t>
      </w:r>
    </w:p>
    <w:p w14:paraId="66580A44" w14:textId="5A8EC4BE" w:rsidR="001653C1" w:rsidRDefault="001653C1" w:rsidP="001653C1">
      <w:pPr>
        <w:jc w:val="both"/>
        <w:rPr>
          <w:rFonts w:cs="Arial"/>
        </w:rPr>
      </w:pPr>
    </w:p>
    <w:p w14:paraId="54E35705" w14:textId="5AC93FB2" w:rsidR="001653C1" w:rsidRDefault="001653C1">
      <w:pPr>
        <w:widowControl/>
        <w:rPr>
          <w:rFonts w:cs="Arial"/>
        </w:rPr>
      </w:pPr>
      <w:r>
        <w:rPr>
          <w:rFonts w:cs="Arial"/>
        </w:rPr>
        <w:br w:type="page"/>
      </w:r>
    </w:p>
    <w:p w14:paraId="759D63CE" w14:textId="11BA9077" w:rsidR="001653C1" w:rsidRDefault="00D60BF8" w:rsidP="00E15297">
      <w:pPr>
        <w:pStyle w:val="berschrift1"/>
        <w:numPr>
          <w:ilvl w:val="0"/>
          <w:numId w:val="15"/>
        </w:numPr>
      </w:pPr>
      <w:r w:rsidRPr="00E15297">
        <w:lastRenderedPageBreak/>
        <w:t xml:space="preserve">Deckblatt zum Projekt: </w:t>
      </w:r>
      <w:r w:rsidRPr="00E15297">
        <w:rPr>
          <w:highlight w:val="yellow"/>
        </w:rPr>
        <w:t xml:space="preserve">Projektname </w:t>
      </w:r>
      <w:r w:rsidR="00E15297" w:rsidRPr="00E15297">
        <w:rPr>
          <w:highlight w:val="yellow"/>
        </w:rPr>
        <w:t>–</w:t>
      </w:r>
      <w:r w:rsidRPr="00E15297">
        <w:rPr>
          <w:highlight w:val="yellow"/>
        </w:rPr>
        <w:t xml:space="preserve"> Akronym</w:t>
      </w:r>
    </w:p>
    <w:p w14:paraId="1C1CE3C9" w14:textId="46AC94A1" w:rsidR="00E15297" w:rsidRDefault="00E15297" w:rsidP="00E15297"/>
    <w:p w14:paraId="5C446EA8" w14:textId="7DC11E43" w:rsidR="001653C1" w:rsidRDefault="00F87DEB" w:rsidP="001653C1">
      <w:pPr>
        <w:jc w:val="both"/>
        <w:rPr>
          <w:rFonts w:cs="Arial"/>
        </w:rPr>
      </w:pPr>
      <w:r>
        <w:rPr>
          <w:rFonts w:cs="Arial"/>
          <w:highlight w:val="cyan"/>
        </w:rPr>
        <w:t xml:space="preserve">Hier ist </w:t>
      </w:r>
      <w:r w:rsidR="004651CF">
        <w:rPr>
          <w:rFonts w:cs="Arial"/>
          <w:highlight w:val="cyan"/>
        </w:rPr>
        <w:t xml:space="preserve">ein </w:t>
      </w:r>
      <w:r w:rsidR="008752F8" w:rsidRPr="008752F8">
        <w:rPr>
          <w:rFonts w:cs="Arial"/>
          <w:highlight w:val="cyan"/>
        </w:rPr>
        <w:t>Bild des Schiffes einzufügen, welches mit der Fördermaßnahme adressiert wird.</w:t>
      </w:r>
    </w:p>
    <w:p w14:paraId="72AB79E7" w14:textId="0A1D72F2" w:rsidR="009F7CD8" w:rsidRDefault="009F7CD8" w:rsidP="001653C1">
      <w:pPr>
        <w:jc w:val="both"/>
        <w:rPr>
          <w:rFonts w:cs="Arial"/>
        </w:rPr>
      </w:pPr>
    </w:p>
    <w:p w14:paraId="26CF624A" w14:textId="068E6E4B" w:rsidR="009F7CD8" w:rsidRDefault="009F7CD8" w:rsidP="001653C1">
      <w:pPr>
        <w:jc w:val="both"/>
        <w:rPr>
          <w:rFonts w:cs="Arial"/>
        </w:rPr>
      </w:pPr>
      <w:r w:rsidRPr="008807B0">
        <w:rPr>
          <w:rFonts w:cs="Arial"/>
          <w:b/>
          <w:noProof/>
          <w:u w:val="single"/>
        </w:rPr>
        <w:drawing>
          <wp:inline distT="0" distB="0" distL="0" distR="0" wp14:anchorId="4DDF05A3" wp14:editId="7FE81B59">
            <wp:extent cx="5844540" cy="3497580"/>
            <wp:effectExtent l="0" t="0" r="3810" b="7620"/>
            <wp:docPr id="9"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4540" cy="3497580"/>
                    </a:xfrm>
                    <a:prstGeom prst="rect">
                      <a:avLst/>
                    </a:prstGeom>
                    <a:noFill/>
                    <a:ln>
                      <a:noFill/>
                    </a:ln>
                  </pic:spPr>
                </pic:pic>
              </a:graphicData>
            </a:graphic>
          </wp:inline>
        </w:drawing>
      </w:r>
    </w:p>
    <w:p w14:paraId="2129D856" w14:textId="5136B302" w:rsidR="009F7CD8" w:rsidRDefault="009F7CD8" w:rsidP="001653C1">
      <w:pPr>
        <w:jc w:val="both"/>
        <w:rPr>
          <w:rFonts w:cs="Arial"/>
        </w:rPr>
      </w:pPr>
    </w:p>
    <w:p w14:paraId="3A7E2553" w14:textId="7DF5F120" w:rsidR="007E1800" w:rsidRDefault="007E1800" w:rsidP="001653C1">
      <w:pPr>
        <w:jc w:val="both"/>
        <w:rPr>
          <w:rFonts w:cs="Arial"/>
        </w:rPr>
      </w:pPr>
    </w:p>
    <w:p w14:paraId="32518059" w14:textId="74E69F1A" w:rsidR="00EB7AB0" w:rsidRDefault="00EB7AB0" w:rsidP="001653C1">
      <w:pPr>
        <w:jc w:val="both"/>
        <w:rPr>
          <w:rFonts w:cs="Arial"/>
        </w:rPr>
      </w:pPr>
    </w:p>
    <w:p w14:paraId="4E72A3ED" w14:textId="6B367A11" w:rsidR="007C6A4C" w:rsidRDefault="007C6A4C" w:rsidP="001653C1">
      <w:pPr>
        <w:jc w:val="both"/>
        <w:rPr>
          <w:rFonts w:cs="Arial"/>
        </w:rPr>
      </w:pPr>
    </w:p>
    <w:p w14:paraId="3E2ABB69" w14:textId="77777777" w:rsidR="007C6A4C" w:rsidRDefault="007C6A4C" w:rsidP="001653C1">
      <w:pPr>
        <w:jc w:val="both"/>
        <w:rPr>
          <w:rFonts w:cs="Arial"/>
        </w:rPr>
      </w:pPr>
    </w:p>
    <w:p w14:paraId="68621E31" w14:textId="6EAA52CE" w:rsidR="007C6A4C" w:rsidRPr="007C6A4C" w:rsidRDefault="007C6A4C" w:rsidP="001653C1">
      <w:pPr>
        <w:jc w:val="both"/>
        <w:rPr>
          <w:rFonts w:cs="Arial"/>
          <w:highlight w:val="cyan"/>
        </w:rPr>
      </w:pPr>
      <w:r w:rsidRPr="007C6A4C">
        <w:rPr>
          <w:rFonts w:cs="Arial"/>
          <w:highlight w:val="cyan"/>
        </w:rPr>
        <w:t>Datum und Versionsnummer</w:t>
      </w:r>
      <w:r>
        <w:rPr>
          <w:rFonts w:cs="Arial"/>
          <w:highlight w:val="cyan"/>
        </w:rPr>
        <w:t xml:space="preserve"> der VHB</w:t>
      </w:r>
    </w:p>
    <w:p w14:paraId="7BD85EA3" w14:textId="77777777" w:rsidR="00EB7AB0" w:rsidRDefault="00EB7AB0">
      <w:pPr>
        <w:widowControl/>
        <w:rPr>
          <w:rFonts w:cs="Arial"/>
        </w:rPr>
      </w:pPr>
      <w:r>
        <w:rPr>
          <w:rFonts w:cs="Arial"/>
        </w:rPr>
        <w:br w:type="page"/>
      </w:r>
    </w:p>
    <w:p w14:paraId="6E9991E9" w14:textId="77777777" w:rsidR="00EB7AB0" w:rsidRPr="00EB7AB0" w:rsidRDefault="00EB7AB0" w:rsidP="00EB7AB0">
      <w:pPr>
        <w:pStyle w:val="berschrift1"/>
        <w:numPr>
          <w:ilvl w:val="0"/>
          <w:numId w:val="15"/>
        </w:numPr>
      </w:pPr>
      <w:r w:rsidRPr="00EB7AB0">
        <w:lastRenderedPageBreak/>
        <w:t>Nutzungsbeschreibung des umzurüstenden Küstenschiffes</w:t>
      </w:r>
    </w:p>
    <w:p w14:paraId="6D3E1732" w14:textId="137A4B51" w:rsidR="002F79B6" w:rsidRPr="002F79B6" w:rsidRDefault="002F79B6" w:rsidP="002F79B6">
      <w:pPr>
        <w:pStyle w:val="Default"/>
        <w:numPr>
          <w:ilvl w:val="0"/>
          <w:numId w:val="19"/>
        </w:numPr>
        <w:spacing w:after="240"/>
        <w:jc w:val="both"/>
        <w:rPr>
          <w:color w:val="auto"/>
          <w:sz w:val="20"/>
          <w:szCs w:val="20"/>
        </w:rPr>
      </w:pPr>
      <w:r>
        <w:rPr>
          <w:color w:val="auto"/>
          <w:sz w:val="20"/>
          <w:szCs w:val="20"/>
          <w:highlight w:val="cyan"/>
        </w:rPr>
        <w:t xml:space="preserve">Darstellung der </w:t>
      </w:r>
      <w:r w:rsidR="00EB7AB0" w:rsidRPr="00EB7AB0">
        <w:rPr>
          <w:color w:val="auto"/>
          <w:sz w:val="20"/>
          <w:szCs w:val="20"/>
          <w:highlight w:val="cyan"/>
        </w:rPr>
        <w:t xml:space="preserve">Nutzung des Küstenschiffes im Hinblick auf </w:t>
      </w:r>
      <w:r w:rsidR="00985421">
        <w:rPr>
          <w:color w:val="auto"/>
          <w:sz w:val="20"/>
          <w:szCs w:val="20"/>
          <w:highlight w:val="cyan"/>
        </w:rPr>
        <w:t xml:space="preserve">das </w:t>
      </w:r>
      <w:r w:rsidR="00EB7AB0" w:rsidRPr="00EB7AB0">
        <w:rPr>
          <w:color w:val="auto"/>
          <w:sz w:val="20"/>
          <w:szCs w:val="20"/>
          <w:highlight w:val="cyan"/>
        </w:rPr>
        <w:t xml:space="preserve">bisherige und geplante Fahrtgebiet, Transportgut und/oder Betätigungsfeld unter Berücksichtigung der Zweckbindungsfrist (gemäß Nummer 8 der Förderrichtlinie) </w:t>
      </w:r>
    </w:p>
    <w:p w14:paraId="147F84BE" w14:textId="2C8001D7" w:rsidR="00EB7AB0" w:rsidRPr="00A96980" w:rsidRDefault="002F79B6" w:rsidP="00C359D1">
      <w:pPr>
        <w:pStyle w:val="Default"/>
        <w:numPr>
          <w:ilvl w:val="0"/>
          <w:numId w:val="19"/>
        </w:numPr>
        <w:spacing w:after="240"/>
        <w:jc w:val="both"/>
        <w:rPr>
          <w:color w:val="auto"/>
          <w:sz w:val="20"/>
          <w:szCs w:val="20"/>
        </w:rPr>
      </w:pPr>
      <w:r w:rsidRPr="00A96980">
        <w:rPr>
          <w:color w:val="auto"/>
          <w:sz w:val="20"/>
          <w:szCs w:val="20"/>
          <w:highlight w:val="cyan"/>
        </w:rPr>
        <w:t>Es</w:t>
      </w:r>
      <w:r w:rsidR="00EB7AB0" w:rsidRPr="00A96980">
        <w:rPr>
          <w:color w:val="auto"/>
          <w:sz w:val="20"/>
          <w:szCs w:val="20"/>
          <w:highlight w:val="cyan"/>
        </w:rPr>
        <w:t xml:space="preserve"> ist darauf zu achten, dass bei diesen Beschreibungen </w:t>
      </w:r>
      <w:r w:rsidRPr="00A96980">
        <w:rPr>
          <w:color w:val="auto"/>
          <w:sz w:val="20"/>
          <w:szCs w:val="20"/>
          <w:highlight w:val="cyan"/>
        </w:rPr>
        <w:t xml:space="preserve">die </w:t>
      </w:r>
      <w:r w:rsidR="00EB7AB0" w:rsidRPr="00A96980">
        <w:rPr>
          <w:color w:val="auto"/>
          <w:sz w:val="20"/>
          <w:szCs w:val="20"/>
          <w:highlight w:val="cyan"/>
        </w:rPr>
        <w:t>repräsentative</w:t>
      </w:r>
      <w:r w:rsidRPr="00A96980">
        <w:rPr>
          <w:color w:val="auto"/>
          <w:sz w:val="20"/>
          <w:szCs w:val="20"/>
          <w:highlight w:val="cyan"/>
        </w:rPr>
        <w:t>n</w:t>
      </w:r>
      <w:r w:rsidR="00EB7AB0" w:rsidRPr="00A96980">
        <w:rPr>
          <w:color w:val="auto"/>
          <w:sz w:val="20"/>
          <w:szCs w:val="20"/>
          <w:highlight w:val="cyan"/>
        </w:rPr>
        <w:t xml:space="preserve"> Betriebsdat</w:t>
      </w:r>
      <w:r w:rsidR="00A96980" w:rsidRPr="00A96980">
        <w:rPr>
          <w:color w:val="auto"/>
          <w:sz w:val="20"/>
          <w:szCs w:val="20"/>
          <w:highlight w:val="cyan"/>
        </w:rPr>
        <w:t xml:space="preserve">en genutzt werden, d.h. es ist </w:t>
      </w:r>
      <w:r w:rsidRPr="00A96980">
        <w:rPr>
          <w:color w:val="auto"/>
          <w:sz w:val="20"/>
          <w:szCs w:val="20"/>
          <w:highlight w:val="cyan"/>
        </w:rPr>
        <w:t xml:space="preserve">Bezug zu </w:t>
      </w:r>
      <w:r w:rsidR="00EB7AB0" w:rsidRPr="00A96980">
        <w:rPr>
          <w:color w:val="auto"/>
          <w:sz w:val="20"/>
          <w:szCs w:val="20"/>
          <w:highlight w:val="cyan"/>
        </w:rPr>
        <w:t>einzureichenden Unterlagen zu Betr</w:t>
      </w:r>
      <w:r w:rsidRPr="00A96980">
        <w:rPr>
          <w:color w:val="auto"/>
          <w:sz w:val="20"/>
          <w:szCs w:val="20"/>
          <w:highlight w:val="cyan"/>
        </w:rPr>
        <w:t>iebs- und Linienpläne</w:t>
      </w:r>
      <w:r w:rsidR="00F87DEB">
        <w:rPr>
          <w:color w:val="auto"/>
          <w:sz w:val="20"/>
          <w:szCs w:val="20"/>
          <w:highlight w:val="cyan"/>
        </w:rPr>
        <w:t>n</w:t>
      </w:r>
      <w:r w:rsidRPr="00A96980">
        <w:rPr>
          <w:color w:val="auto"/>
          <w:sz w:val="20"/>
          <w:szCs w:val="20"/>
          <w:highlight w:val="cyan"/>
        </w:rPr>
        <w:t xml:space="preserve"> her</w:t>
      </w:r>
      <w:r w:rsidR="00A96980">
        <w:rPr>
          <w:color w:val="auto"/>
          <w:sz w:val="20"/>
          <w:szCs w:val="20"/>
          <w:highlight w:val="cyan"/>
        </w:rPr>
        <w:t>zu</w:t>
      </w:r>
      <w:r w:rsidRPr="00A96980">
        <w:rPr>
          <w:color w:val="auto"/>
          <w:sz w:val="20"/>
          <w:szCs w:val="20"/>
          <w:highlight w:val="cyan"/>
        </w:rPr>
        <w:t>stellen</w:t>
      </w:r>
      <w:r w:rsidR="00F87DEB">
        <w:rPr>
          <w:color w:val="auto"/>
          <w:sz w:val="20"/>
          <w:szCs w:val="20"/>
          <w:highlight w:val="cyan"/>
        </w:rPr>
        <w:t xml:space="preserve"> </w:t>
      </w:r>
      <w:r w:rsidR="00A96980" w:rsidRPr="00A96980">
        <w:rPr>
          <w:color w:val="auto"/>
          <w:sz w:val="20"/>
          <w:szCs w:val="20"/>
          <w:highlight w:val="cyan"/>
        </w:rPr>
        <w:t>(siehe Checkliste 2.4)</w:t>
      </w:r>
    </w:p>
    <w:p w14:paraId="024D84C6" w14:textId="778DAD65" w:rsidR="00B16C43" w:rsidRDefault="00B16C43" w:rsidP="00EB7AB0">
      <w:pPr>
        <w:pStyle w:val="Default"/>
        <w:spacing w:after="240"/>
        <w:ind w:left="720"/>
        <w:jc w:val="both"/>
        <w:rPr>
          <w:color w:val="auto"/>
          <w:sz w:val="20"/>
          <w:szCs w:val="20"/>
        </w:rPr>
      </w:pPr>
    </w:p>
    <w:p w14:paraId="7E7E930E" w14:textId="320FE357" w:rsidR="00E57724" w:rsidRPr="00E57724" w:rsidRDefault="00B16C43" w:rsidP="00E57724">
      <w:pPr>
        <w:pStyle w:val="berschrift1"/>
        <w:numPr>
          <w:ilvl w:val="0"/>
          <w:numId w:val="15"/>
        </w:numPr>
      </w:pPr>
      <w:r w:rsidRPr="00B16C43">
        <w:t>Spezifizierung der geplanten Maßnahme (technische Spezifikationen) sowie der verwertbaren Auswirkungen</w:t>
      </w:r>
      <w:r w:rsidR="00E57724">
        <w:br/>
      </w:r>
    </w:p>
    <w:p w14:paraId="37AA1C13" w14:textId="5CE5B9AD" w:rsidR="00E57724" w:rsidRDefault="00E57724" w:rsidP="00E57724">
      <w:pPr>
        <w:pStyle w:val="Default"/>
        <w:numPr>
          <w:ilvl w:val="0"/>
          <w:numId w:val="18"/>
        </w:numPr>
        <w:spacing w:after="240"/>
        <w:ind w:left="1134" w:hanging="425"/>
        <w:jc w:val="both"/>
        <w:rPr>
          <w:color w:val="auto"/>
          <w:sz w:val="20"/>
          <w:szCs w:val="20"/>
          <w:highlight w:val="cyan"/>
        </w:rPr>
      </w:pPr>
      <w:r>
        <w:rPr>
          <w:color w:val="auto"/>
          <w:sz w:val="20"/>
          <w:szCs w:val="20"/>
          <w:highlight w:val="cyan"/>
        </w:rPr>
        <w:t>Darstellung</w:t>
      </w:r>
      <w:r w:rsidR="0003021A">
        <w:rPr>
          <w:color w:val="auto"/>
          <w:sz w:val="20"/>
          <w:szCs w:val="20"/>
          <w:highlight w:val="cyan"/>
        </w:rPr>
        <w:t>,</w:t>
      </w:r>
      <w:r>
        <w:rPr>
          <w:color w:val="auto"/>
          <w:sz w:val="20"/>
          <w:szCs w:val="20"/>
          <w:highlight w:val="cyan"/>
        </w:rPr>
        <w:t xml:space="preserve"> </w:t>
      </w:r>
      <w:r w:rsidR="00B16C43" w:rsidRPr="00E57724">
        <w:rPr>
          <w:color w:val="auto"/>
          <w:sz w:val="20"/>
          <w:szCs w:val="20"/>
          <w:highlight w:val="cyan"/>
        </w:rPr>
        <w:t xml:space="preserve">welche der im Rahmen der Förderrichtlinie unter den Nummern 3.1 bis 3.3 aufgeführten Maßnahme(n) im Rahmen des Projektes adressiert werden soll(en) </w:t>
      </w:r>
    </w:p>
    <w:p w14:paraId="0625F913" w14:textId="69109FC3" w:rsidR="00B16C43" w:rsidRDefault="00E57724" w:rsidP="00E57724">
      <w:pPr>
        <w:pStyle w:val="Default"/>
        <w:numPr>
          <w:ilvl w:val="0"/>
          <w:numId w:val="18"/>
        </w:numPr>
        <w:spacing w:after="240"/>
        <w:ind w:left="1134" w:hanging="425"/>
        <w:jc w:val="both"/>
        <w:rPr>
          <w:color w:val="auto"/>
          <w:sz w:val="20"/>
          <w:szCs w:val="20"/>
          <w:highlight w:val="cyan"/>
        </w:rPr>
      </w:pPr>
      <w:r>
        <w:rPr>
          <w:color w:val="auto"/>
          <w:sz w:val="20"/>
          <w:szCs w:val="20"/>
          <w:highlight w:val="cyan"/>
        </w:rPr>
        <w:t>I</w:t>
      </w:r>
      <w:r w:rsidR="00B16C43" w:rsidRPr="00E57724">
        <w:rPr>
          <w:color w:val="auto"/>
          <w:sz w:val="20"/>
          <w:szCs w:val="20"/>
          <w:highlight w:val="cyan"/>
        </w:rPr>
        <w:t xml:space="preserve">nhaltliche Beschreibung der geplanten Maßnahme </w:t>
      </w:r>
      <w:r>
        <w:rPr>
          <w:color w:val="auto"/>
          <w:sz w:val="20"/>
          <w:szCs w:val="20"/>
          <w:highlight w:val="cyan"/>
        </w:rPr>
        <w:t xml:space="preserve">inkl. der </w:t>
      </w:r>
      <w:r w:rsidR="00B16C43" w:rsidRPr="00E57724">
        <w:rPr>
          <w:color w:val="auto"/>
          <w:sz w:val="20"/>
          <w:szCs w:val="20"/>
          <w:highlight w:val="cyan"/>
        </w:rPr>
        <w:t xml:space="preserve">verbundenen Arbeiten, Aufwendungen </w:t>
      </w:r>
      <w:r>
        <w:rPr>
          <w:color w:val="auto"/>
          <w:sz w:val="20"/>
          <w:szCs w:val="20"/>
          <w:highlight w:val="cyan"/>
        </w:rPr>
        <w:t>sowie</w:t>
      </w:r>
      <w:r w:rsidR="00B16C43" w:rsidRPr="00E57724">
        <w:rPr>
          <w:color w:val="auto"/>
          <w:sz w:val="20"/>
          <w:szCs w:val="20"/>
          <w:highlight w:val="cyan"/>
        </w:rPr>
        <w:t xml:space="preserve"> inhaltlich</w:t>
      </w:r>
      <w:r>
        <w:rPr>
          <w:color w:val="auto"/>
          <w:sz w:val="20"/>
          <w:szCs w:val="20"/>
          <w:highlight w:val="cyan"/>
        </w:rPr>
        <w:t>e</w:t>
      </w:r>
      <w:r w:rsidR="00B16C43" w:rsidRPr="00E57724">
        <w:rPr>
          <w:color w:val="auto"/>
          <w:sz w:val="20"/>
          <w:szCs w:val="20"/>
          <w:highlight w:val="cyan"/>
        </w:rPr>
        <w:t xml:space="preserve"> </w:t>
      </w:r>
      <w:r>
        <w:rPr>
          <w:color w:val="auto"/>
          <w:sz w:val="20"/>
          <w:szCs w:val="20"/>
          <w:highlight w:val="cyan"/>
        </w:rPr>
        <w:t xml:space="preserve">Begründung </w:t>
      </w:r>
    </w:p>
    <w:p w14:paraId="15A3B4D3" w14:textId="713B01C3" w:rsidR="00E57724" w:rsidRDefault="0003021A" w:rsidP="00E57724">
      <w:pPr>
        <w:pStyle w:val="Default"/>
        <w:numPr>
          <w:ilvl w:val="0"/>
          <w:numId w:val="18"/>
        </w:numPr>
        <w:spacing w:after="240"/>
        <w:ind w:left="1134" w:hanging="425"/>
        <w:jc w:val="both"/>
        <w:rPr>
          <w:color w:val="auto"/>
          <w:sz w:val="20"/>
          <w:szCs w:val="20"/>
          <w:highlight w:val="cyan"/>
        </w:rPr>
      </w:pPr>
      <w:r>
        <w:rPr>
          <w:color w:val="auto"/>
          <w:sz w:val="20"/>
          <w:szCs w:val="20"/>
          <w:highlight w:val="cyan"/>
        </w:rPr>
        <w:t>Beschreibung der t</w:t>
      </w:r>
      <w:r w:rsidR="00B16C43" w:rsidRPr="00E57724">
        <w:rPr>
          <w:color w:val="auto"/>
          <w:sz w:val="20"/>
          <w:szCs w:val="20"/>
          <w:highlight w:val="cyan"/>
        </w:rPr>
        <w:t>echnische</w:t>
      </w:r>
      <w:r>
        <w:rPr>
          <w:color w:val="auto"/>
          <w:sz w:val="20"/>
          <w:szCs w:val="20"/>
          <w:highlight w:val="cyan"/>
        </w:rPr>
        <w:t>n</w:t>
      </w:r>
      <w:r w:rsidR="00B16C43" w:rsidRPr="00E57724">
        <w:rPr>
          <w:color w:val="auto"/>
          <w:sz w:val="20"/>
          <w:szCs w:val="20"/>
          <w:highlight w:val="cyan"/>
        </w:rPr>
        <w:t xml:space="preserve"> Ausgangssituation in Bezug zur Maßnahme (bspw. Bestandsmotor</w:t>
      </w:r>
      <w:r w:rsidR="00EB5F23" w:rsidRPr="00E57724">
        <w:rPr>
          <w:color w:val="auto"/>
          <w:sz w:val="20"/>
          <w:szCs w:val="20"/>
          <w:highlight w:val="cyan"/>
        </w:rPr>
        <w:t>/ Referenzmotor</w:t>
      </w:r>
      <w:r w:rsidR="00B16C43" w:rsidRPr="00E57724">
        <w:rPr>
          <w:color w:val="auto"/>
          <w:sz w:val="20"/>
          <w:szCs w:val="20"/>
          <w:highlight w:val="cyan"/>
        </w:rPr>
        <w:t>)</w:t>
      </w:r>
      <w:r w:rsidR="00E57724">
        <w:rPr>
          <w:color w:val="auto"/>
          <w:sz w:val="20"/>
          <w:szCs w:val="20"/>
          <w:highlight w:val="cyan"/>
        </w:rPr>
        <w:t xml:space="preserve"> und Ableitung des Zielbilds</w:t>
      </w:r>
      <w:r w:rsidR="00B16C43" w:rsidRPr="00E57724">
        <w:rPr>
          <w:color w:val="auto"/>
          <w:sz w:val="20"/>
          <w:szCs w:val="20"/>
          <w:highlight w:val="cyan"/>
        </w:rPr>
        <w:t xml:space="preserve">. Es </w:t>
      </w:r>
      <w:r>
        <w:rPr>
          <w:color w:val="auto"/>
          <w:sz w:val="20"/>
          <w:szCs w:val="20"/>
          <w:highlight w:val="cyan"/>
        </w:rPr>
        <w:t>sind</w:t>
      </w:r>
      <w:r w:rsidRPr="00E57724">
        <w:rPr>
          <w:color w:val="auto"/>
          <w:sz w:val="20"/>
          <w:szCs w:val="20"/>
          <w:highlight w:val="cyan"/>
        </w:rPr>
        <w:t xml:space="preserve"> </w:t>
      </w:r>
      <w:r w:rsidR="00B16C43" w:rsidRPr="00E57724">
        <w:rPr>
          <w:color w:val="auto"/>
          <w:sz w:val="20"/>
          <w:szCs w:val="20"/>
          <w:highlight w:val="cyan"/>
        </w:rPr>
        <w:t>Angaben zu installierten Systemen oder aber der generellen Ausgangssituation sowie dem Refe</w:t>
      </w:r>
      <w:r w:rsidR="00E57724">
        <w:rPr>
          <w:color w:val="auto"/>
          <w:sz w:val="20"/>
          <w:szCs w:val="20"/>
          <w:highlight w:val="cyan"/>
        </w:rPr>
        <w:t xml:space="preserve">renzsystem </w:t>
      </w:r>
      <w:r>
        <w:rPr>
          <w:color w:val="auto"/>
          <w:sz w:val="20"/>
          <w:szCs w:val="20"/>
          <w:highlight w:val="cyan"/>
        </w:rPr>
        <w:t>zu tätigen</w:t>
      </w:r>
      <w:r w:rsidR="00E57724">
        <w:rPr>
          <w:color w:val="auto"/>
          <w:sz w:val="20"/>
          <w:szCs w:val="20"/>
          <w:highlight w:val="cyan"/>
        </w:rPr>
        <w:t xml:space="preserve"> (</w:t>
      </w:r>
      <w:r>
        <w:rPr>
          <w:color w:val="auto"/>
          <w:sz w:val="20"/>
          <w:szCs w:val="20"/>
          <w:highlight w:val="cyan"/>
        </w:rPr>
        <w:t xml:space="preserve">ein </w:t>
      </w:r>
      <w:r w:rsidR="00B16C43" w:rsidRPr="00E57724">
        <w:rPr>
          <w:color w:val="auto"/>
          <w:sz w:val="20"/>
          <w:szCs w:val="20"/>
          <w:highlight w:val="cyan"/>
        </w:rPr>
        <w:t>Bezug zu den angeset</w:t>
      </w:r>
      <w:r w:rsidR="00E57724">
        <w:rPr>
          <w:color w:val="auto"/>
          <w:sz w:val="20"/>
          <w:szCs w:val="20"/>
          <w:highlight w:val="cyan"/>
        </w:rPr>
        <w:t>zten Betriebsprofilen</w:t>
      </w:r>
      <w:r>
        <w:rPr>
          <w:color w:val="auto"/>
          <w:sz w:val="20"/>
          <w:szCs w:val="20"/>
          <w:highlight w:val="cyan"/>
        </w:rPr>
        <w:t xml:space="preserve"> ist</w:t>
      </w:r>
      <w:r w:rsidR="00E57724">
        <w:rPr>
          <w:color w:val="auto"/>
          <w:sz w:val="20"/>
          <w:szCs w:val="20"/>
          <w:highlight w:val="cyan"/>
        </w:rPr>
        <w:t xml:space="preserve"> her</w:t>
      </w:r>
      <w:r>
        <w:rPr>
          <w:color w:val="auto"/>
          <w:sz w:val="20"/>
          <w:szCs w:val="20"/>
          <w:highlight w:val="cyan"/>
        </w:rPr>
        <w:t>zu</w:t>
      </w:r>
      <w:r w:rsidR="00E57724">
        <w:rPr>
          <w:color w:val="auto"/>
          <w:sz w:val="20"/>
          <w:szCs w:val="20"/>
          <w:highlight w:val="cyan"/>
        </w:rPr>
        <w:t>stellen)</w:t>
      </w:r>
      <w:r w:rsidR="00B16C43" w:rsidRPr="00E57724">
        <w:rPr>
          <w:color w:val="auto"/>
          <w:sz w:val="20"/>
          <w:szCs w:val="20"/>
          <w:highlight w:val="cyan"/>
        </w:rPr>
        <w:t xml:space="preserve"> </w:t>
      </w:r>
    </w:p>
    <w:p w14:paraId="2AE9CFED" w14:textId="7A443EA4" w:rsidR="00FB0CC9" w:rsidRDefault="00E57724" w:rsidP="00E57724">
      <w:pPr>
        <w:pStyle w:val="Default"/>
        <w:numPr>
          <w:ilvl w:val="0"/>
          <w:numId w:val="18"/>
        </w:numPr>
        <w:spacing w:after="240"/>
        <w:ind w:left="1134" w:hanging="425"/>
        <w:jc w:val="both"/>
        <w:rPr>
          <w:color w:val="auto"/>
          <w:sz w:val="20"/>
          <w:szCs w:val="20"/>
          <w:highlight w:val="cyan"/>
        </w:rPr>
      </w:pPr>
      <w:r>
        <w:rPr>
          <w:color w:val="auto"/>
          <w:sz w:val="20"/>
          <w:szCs w:val="20"/>
          <w:highlight w:val="cyan"/>
        </w:rPr>
        <w:t>Angabe der</w:t>
      </w:r>
      <w:r w:rsidR="00CC3154" w:rsidRPr="00E57724">
        <w:rPr>
          <w:color w:val="auto"/>
          <w:sz w:val="20"/>
          <w:szCs w:val="20"/>
          <w:highlight w:val="cyan"/>
        </w:rPr>
        <w:t xml:space="preserve"> verwendete</w:t>
      </w:r>
      <w:r>
        <w:rPr>
          <w:color w:val="auto"/>
          <w:sz w:val="20"/>
          <w:szCs w:val="20"/>
          <w:highlight w:val="cyan"/>
        </w:rPr>
        <w:t>n</w:t>
      </w:r>
      <w:r w:rsidR="00CC3154" w:rsidRPr="00E57724">
        <w:rPr>
          <w:color w:val="auto"/>
          <w:sz w:val="20"/>
          <w:szCs w:val="20"/>
          <w:highlight w:val="cyan"/>
        </w:rPr>
        <w:t xml:space="preserve"> Treibstoffarten, </w:t>
      </w:r>
      <w:r>
        <w:rPr>
          <w:color w:val="auto"/>
          <w:sz w:val="20"/>
          <w:szCs w:val="20"/>
          <w:highlight w:val="cyan"/>
        </w:rPr>
        <w:t xml:space="preserve">der </w:t>
      </w:r>
      <w:r w:rsidR="00CC3154" w:rsidRPr="00E57724">
        <w:rPr>
          <w:color w:val="auto"/>
          <w:sz w:val="20"/>
          <w:szCs w:val="20"/>
          <w:highlight w:val="cyan"/>
        </w:rPr>
        <w:t>Treibstoffverbräuche sowie die spezifischen Emissionswerte (in g/kWh) bspw. für CO</w:t>
      </w:r>
      <w:r w:rsidR="00CC3154" w:rsidRPr="00E57724">
        <w:rPr>
          <w:color w:val="auto"/>
          <w:sz w:val="20"/>
          <w:szCs w:val="20"/>
          <w:highlight w:val="cyan"/>
          <w:vertAlign w:val="subscript"/>
        </w:rPr>
        <w:t>2</w:t>
      </w:r>
      <w:r w:rsidR="00CC3154" w:rsidRPr="00E57724">
        <w:rPr>
          <w:color w:val="auto"/>
          <w:sz w:val="20"/>
          <w:szCs w:val="20"/>
          <w:highlight w:val="cyan"/>
        </w:rPr>
        <w:t xml:space="preserve">, </w:t>
      </w:r>
      <w:r w:rsidR="00A55E03" w:rsidRPr="00E57724">
        <w:rPr>
          <w:color w:val="auto"/>
          <w:sz w:val="20"/>
          <w:szCs w:val="20"/>
          <w:highlight w:val="cyan"/>
        </w:rPr>
        <w:t>HC</w:t>
      </w:r>
      <w:r w:rsidR="00CC3154" w:rsidRPr="00E57724">
        <w:rPr>
          <w:color w:val="auto"/>
          <w:sz w:val="20"/>
          <w:szCs w:val="20"/>
          <w:highlight w:val="cyan"/>
        </w:rPr>
        <w:t>, NO</w:t>
      </w:r>
      <w:r w:rsidR="00CC3154" w:rsidRPr="00E57724">
        <w:rPr>
          <w:color w:val="auto"/>
          <w:sz w:val="20"/>
          <w:szCs w:val="20"/>
          <w:highlight w:val="cyan"/>
          <w:vertAlign w:val="subscript"/>
        </w:rPr>
        <w:t>X</w:t>
      </w:r>
      <w:r w:rsidR="00CC3154" w:rsidRPr="00E57724">
        <w:rPr>
          <w:color w:val="auto"/>
          <w:sz w:val="20"/>
          <w:szCs w:val="20"/>
          <w:highlight w:val="cyan"/>
        </w:rPr>
        <w:t>, SO</w:t>
      </w:r>
      <w:r w:rsidR="00CC3154" w:rsidRPr="00E57724">
        <w:rPr>
          <w:color w:val="auto"/>
          <w:sz w:val="20"/>
          <w:szCs w:val="20"/>
          <w:highlight w:val="cyan"/>
          <w:vertAlign w:val="subscript"/>
        </w:rPr>
        <w:t>X</w:t>
      </w:r>
      <w:r w:rsidR="00A55E03" w:rsidRPr="00E57724">
        <w:rPr>
          <w:color w:val="auto"/>
          <w:sz w:val="20"/>
          <w:szCs w:val="20"/>
          <w:highlight w:val="cyan"/>
        </w:rPr>
        <w:t xml:space="preserve"> und </w:t>
      </w:r>
      <w:r w:rsidR="00CC3154" w:rsidRPr="00E57724">
        <w:rPr>
          <w:color w:val="auto"/>
          <w:sz w:val="20"/>
          <w:szCs w:val="20"/>
          <w:highlight w:val="cyan"/>
        </w:rPr>
        <w:t>PM</w:t>
      </w:r>
      <w:r w:rsidR="00471962">
        <w:rPr>
          <w:color w:val="auto"/>
          <w:sz w:val="20"/>
          <w:szCs w:val="20"/>
          <w:highlight w:val="cyan"/>
        </w:rPr>
        <w:t xml:space="preserve"> für das Referenz-Betriebsprofil des Schiffes (Ermittlung des Ist-Zustand)</w:t>
      </w:r>
      <w:r w:rsidR="00CC3154" w:rsidRPr="00E57724">
        <w:rPr>
          <w:color w:val="auto"/>
          <w:sz w:val="20"/>
          <w:szCs w:val="20"/>
          <w:highlight w:val="cyan"/>
        </w:rPr>
        <w:t xml:space="preserve">. </w:t>
      </w:r>
      <w:r w:rsidR="0003021A">
        <w:rPr>
          <w:color w:val="auto"/>
          <w:sz w:val="20"/>
          <w:szCs w:val="20"/>
          <w:highlight w:val="cyan"/>
        </w:rPr>
        <w:t xml:space="preserve">Hierbei ist Bezug zu nehmen auf die </w:t>
      </w:r>
      <w:r w:rsidR="00CC3154" w:rsidRPr="00E57724">
        <w:rPr>
          <w:color w:val="auto"/>
          <w:sz w:val="20"/>
          <w:szCs w:val="20"/>
          <w:highlight w:val="cyan"/>
        </w:rPr>
        <w:t>durch die Richtlinienziele und Fördermaßna</w:t>
      </w:r>
      <w:r w:rsidR="0003021A">
        <w:rPr>
          <w:color w:val="auto"/>
          <w:sz w:val="20"/>
          <w:szCs w:val="20"/>
          <w:highlight w:val="cyan"/>
        </w:rPr>
        <w:t>h</w:t>
      </w:r>
      <w:r w:rsidR="00CC3154" w:rsidRPr="00E57724">
        <w:rPr>
          <w:color w:val="auto"/>
          <w:sz w:val="20"/>
          <w:szCs w:val="20"/>
          <w:highlight w:val="cyan"/>
        </w:rPr>
        <w:t>men jeweils adressierten Parameter</w:t>
      </w:r>
      <w:r w:rsidR="0003021A">
        <w:rPr>
          <w:color w:val="auto"/>
          <w:sz w:val="20"/>
          <w:szCs w:val="20"/>
          <w:highlight w:val="cyan"/>
        </w:rPr>
        <w:t>.</w:t>
      </w:r>
      <w:r w:rsidR="00CC3154" w:rsidRPr="00E57724">
        <w:rPr>
          <w:color w:val="auto"/>
          <w:sz w:val="20"/>
          <w:szCs w:val="20"/>
          <w:highlight w:val="cyan"/>
        </w:rPr>
        <w:t xml:space="preserve"> </w:t>
      </w:r>
    </w:p>
    <w:p w14:paraId="34F81EDC" w14:textId="06968833" w:rsidR="00485DAD" w:rsidRDefault="00FB0CC9" w:rsidP="00485DAD">
      <w:pPr>
        <w:pStyle w:val="Default"/>
        <w:numPr>
          <w:ilvl w:val="0"/>
          <w:numId w:val="18"/>
        </w:numPr>
        <w:spacing w:after="240"/>
        <w:ind w:left="1134" w:hanging="425"/>
        <w:jc w:val="both"/>
        <w:rPr>
          <w:color w:val="auto"/>
          <w:sz w:val="20"/>
          <w:szCs w:val="20"/>
          <w:highlight w:val="cyan"/>
        </w:rPr>
      </w:pPr>
      <w:r>
        <w:rPr>
          <w:color w:val="auto"/>
          <w:sz w:val="20"/>
          <w:szCs w:val="20"/>
          <w:highlight w:val="cyan"/>
        </w:rPr>
        <w:t>Berechnung eines</w:t>
      </w:r>
      <w:r w:rsidR="00CC3154" w:rsidRPr="00E57724">
        <w:rPr>
          <w:color w:val="auto"/>
          <w:sz w:val="20"/>
          <w:szCs w:val="20"/>
          <w:highlight w:val="cyan"/>
        </w:rPr>
        <w:t xml:space="preserve"> </w:t>
      </w:r>
      <w:r w:rsidR="00B16C43" w:rsidRPr="00E57724">
        <w:rPr>
          <w:color w:val="auto"/>
          <w:sz w:val="20"/>
          <w:szCs w:val="20"/>
          <w:highlight w:val="cyan"/>
        </w:rPr>
        <w:t>Basiswert</w:t>
      </w:r>
      <w:r w:rsidR="00CC3154" w:rsidRPr="00E57724">
        <w:rPr>
          <w:color w:val="auto"/>
          <w:sz w:val="20"/>
          <w:szCs w:val="20"/>
          <w:highlight w:val="cyan"/>
        </w:rPr>
        <w:t>e</w:t>
      </w:r>
      <w:r>
        <w:rPr>
          <w:color w:val="auto"/>
          <w:sz w:val="20"/>
          <w:szCs w:val="20"/>
          <w:highlight w:val="cyan"/>
        </w:rPr>
        <w:t>s</w:t>
      </w:r>
      <w:r w:rsidR="00B16C43" w:rsidRPr="00E57724">
        <w:rPr>
          <w:color w:val="auto"/>
          <w:sz w:val="20"/>
          <w:szCs w:val="20"/>
          <w:highlight w:val="cyan"/>
        </w:rPr>
        <w:t xml:space="preserve"> für den/die durch die Förderung adressierten Parameter. Der Rechenweg ist nachvollziehbar zu erläutern. Die Daten und Ergebnisse sind in den Formblättern</w:t>
      </w:r>
      <w:r w:rsidR="00485DAD">
        <w:rPr>
          <w:color w:val="auto"/>
          <w:sz w:val="20"/>
          <w:szCs w:val="20"/>
          <w:highlight w:val="cyan"/>
        </w:rPr>
        <w:t xml:space="preserve"> Technik und Umwelt einzutragen</w:t>
      </w:r>
      <w:r w:rsidR="00471962">
        <w:rPr>
          <w:color w:val="auto"/>
          <w:sz w:val="20"/>
          <w:szCs w:val="20"/>
          <w:highlight w:val="cyan"/>
        </w:rPr>
        <w:t>.</w:t>
      </w:r>
    </w:p>
    <w:p w14:paraId="57F3CA7E" w14:textId="53C4B4DB" w:rsidR="000B386D" w:rsidRDefault="000B386D" w:rsidP="00485DAD">
      <w:pPr>
        <w:pStyle w:val="Default"/>
        <w:numPr>
          <w:ilvl w:val="0"/>
          <w:numId w:val="18"/>
        </w:numPr>
        <w:spacing w:after="240"/>
        <w:ind w:left="1134" w:hanging="425"/>
        <w:jc w:val="both"/>
        <w:rPr>
          <w:color w:val="auto"/>
          <w:sz w:val="20"/>
          <w:szCs w:val="20"/>
          <w:highlight w:val="cyan"/>
        </w:rPr>
      </w:pPr>
      <w:r>
        <w:rPr>
          <w:color w:val="auto"/>
          <w:sz w:val="20"/>
          <w:szCs w:val="20"/>
          <w:highlight w:val="cyan"/>
        </w:rPr>
        <w:t>Für Neubauten sollen zu</w:t>
      </w:r>
      <w:r w:rsidR="00FC0E48">
        <w:rPr>
          <w:color w:val="auto"/>
          <w:sz w:val="20"/>
          <w:szCs w:val="20"/>
          <w:highlight w:val="cyan"/>
        </w:rPr>
        <w:t>r</w:t>
      </w:r>
      <w:r>
        <w:rPr>
          <w:color w:val="auto"/>
          <w:sz w:val="20"/>
          <w:szCs w:val="20"/>
          <w:highlight w:val="cyan"/>
        </w:rPr>
        <w:t xml:space="preserve"> Berechnung der Basiswerte die erwarteten Emissionsdaten anhand der angesetzten Referenzsysteme (Maßnahme 3.1—herkömmlicher Dieselmotor) oder aber ohne die adressierten Systeme (Maßnahme 3.2 und Maßnahme 3.3) herangezogen werden.</w:t>
      </w:r>
    </w:p>
    <w:p w14:paraId="14E830D6" w14:textId="7A8281B3" w:rsidR="00FB0CC9" w:rsidRDefault="00FB0CC9" w:rsidP="00485DAD">
      <w:pPr>
        <w:pStyle w:val="Default"/>
        <w:numPr>
          <w:ilvl w:val="0"/>
          <w:numId w:val="18"/>
        </w:numPr>
        <w:spacing w:after="240"/>
        <w:ind w:left="1134" w:hanging="425"/>
        <w:jc w:val="both"/>
        <w:rPr>
          <w:color w:val="auto"/>
          <w:sz w:val="20"/>
          <w:szCs w:val="20"/>
          <w:highlight w:val="cyan"/>
        </w:rPr>
      </w:pPr>
      <w:r>
        <w:rPr>
          <w:color w:val="auto"/>
          <w:sz w:val="20"/>
          <w:szCs w:val="20"/>
          <w:highlight w:val="cyan"/>
        </w:rPr>
        <w:t xml:space="preserve">Berechnung des </w:t>
      </w:r>
      <w:r w:rsidRPr="00FB0CC9">
        <w:rPr>
          <w:color w:val="auto"/>
          <w:sz w:val="20"/>
          <w:szCs w:val="20"/>
          <w:highlight w:val="cyan"/>
        </w:rPr>
        <w:t>Zielsystem</w:t>
      </w:r>
      <w:r>
        <w:rPr>
          <w:color w:val="auto"/>
          <w:sz w:val="20"/>
          <w:szCs w:val="20"/>
          <w:highlight w:val="cyan"/>
        </w:rPr>
        <w:t>s</w:t>
      </w:r>
      <w:r w:rsidRPr="00FB0CC9">
        <w:rPr>
          <w:color w:val="auto"/>
          <w:sz w:val="20"/>
          <w:szCs w:val="20"/>
          <w:highlight w:val="cyan"/>
        </w:rPr>
        <w:t xml:space="preserve"> </w:t>
      </w:r>
      <w:r>
        <w:rPr>
          <w:color w:val="auto"/>
          <w:sz w:val="20"/>
          <w:szCs w:val="20"/>
          <w:highlight w:val="cyan"/>
        </w:rPr>
        <w:t>u</w:t>
      </w:r>
      <w:r w:rsidR="00B16C43" w:rsidRPr="00FB0CC9">
        <w:rPr>
          <w:color w:val="auto"/>
          <w:sz w:val="20"/>
          <w:szCs w:val="20"/>
          <w:highlight w:val="cyan"/>
        </w:rPr>
        <w:t xml:space="preserve">nter den Annahmen von </w:t>
      </w:r>
      <w:r w:rsidR="00180E40" w:rsidRPr="00FB0CC9">
        <w:rPr>
          <w:color w:val="auto"/>
          <w:sz w:val="20"/>
          <w:szCs w:val="20"/>
          <w:highlight w:val="cyan"/>
        </w:rPr>
        <w:t xml:space="preserve">repräsentativen </w:t>
      </w:r>
      <w:r w:rsidR="00B16C43" w:rsidRPr="00FB0CC9">
        <w:rPr>
          <w:color w:val="auto"/>
          <w:sz w:val="20"/>
          <w:szCs w:val="20"/>
          <w:highlight w:val="cyan"/>
        </w:rPr>
        <w:t>geplanten Betri</w:t>
      </w:r>
      <w:r w:rsidR="00471962">
        <w:rPr>
          <w:color w:val="auto"/>
          <w:sz w:val="20"/>
          <w:szCs w:val="20"/>
          <w:highlight w:val="cyan"/>
        </w:rPr>
        <w:t>ebsprofilen, Linienplänen u.Ä. (Ergebnisse in den Formblättern Technik und Umwelt darzustellen).</w:t>
      </w:r>
    </w:p>
    <w:p w14:paraId="61710072" w14:textId="53746C9D" w:rsidR="00B16C43" w:rsidRPr="00471962" w:rsidRDefault="00B16C43" w:rsidP="00485DAD">
      <w:pPr>
        <w:pStyle w:val="Default"/>
        <w:numPr>
          <w:ilvl w:val="0"/>
          <w:numId w:val="18"/>
        </w:numPr>
        <w:spacing w:after="240"/>
        <w:ind w:left="1134" w:hanging="425"/>
        <w:jc w:val="both"/>
        <w:rPr>
          <w:color w:val="auto"/>
          <w:sz w:val="20"/>
          <w:szCs w:val="20"/>
          <w:highlight w:val="cyan"/>
        </w:rPr>
      </w:pPr>
      <w:r w:rsidRPr="00471962">
        <w:rPr>
          <w:color w:val="auto"/>
          <w:sz w:val="20"/>
          <w:szCs w:val="20"/>
          <w:highlight w:val="cyan"/>
        </w:rPr>
        <w:t xml:space="preserve">Vorher-Nachher-Vergleich in Bezug auf die </w:t>
      </w:r>
      <w:r w:rsidR="0003021A" w:rsidRPr="00471962">
        <w:rPr>
          <w:color w:val="auto"/>
          <w:sz w:val="20"/>
          <w:szCs w:val="20"/>
          <w:highlight w:val="cyan"/>
        </w:rPr>
        <w:t xml:space="preserve">absolute sowie </w:t>
      </w:r>
      <w:r w:rsidRPr="00471962">
        <w:rPr>
          <w:color w:val="auto"/>
          <w:sz w:val="20"/>
          <w:szCs w:val="20"/>
          <w:highlight w:val="cyan"/>
        </w:rPr>
        <w:t xml:space="preserve">prozentuale Verbesserung der/ des adressierten Parameters. Als Bezugsgröße gilt hierbei vor allem für die Reduktion des Zielparameters </w:t>
      </w:r>
      <w:r w:rsidR="0003021A" w:rsidRPr="00471962">
        <w:rPr>
          <w:color w:val="auto"/>
          <w:sz w:val="20"/>
          <w:szCs w:val="20"/>
          <w:highlight w:val="cyan"/>
        </w:rPr>
        <w:t xml:space="preserve">in absoluten Zahlen </w:t>
      </w:r>
      <w:r w:rsidRPr="00471962">
        <w:rPr>
          <w:color w:val="auto"/>
          <w:sz w:val="20"/>
          <w:szCs w:val="20"/>
          <w:highlight w:val="cyan"/>
        </w:rPr>
        <w:t xml:space="preserve">die Zweckbindungsfrist. </w:t>
      </w:r>
    </w:p>
    <w:p w14:paraId="19D6AEC7" w14:textId="77777777" w:rsidR="00B16C43" w:rsidRPr="007277A1" w:rsidRDefault="00B16C43" w:rsidP="00EB7AB0">
      <w:pPr>
        <w:pStyle w:val="Default"/>
        <w:spacing w:after="240"/>
        <w:ind w:left="720"/>
        <w:jc w:val="both"/>
        <w:rPr>
          <w:color w:val="auto"/>
          <w:sz w:val="20"/>
          <w:szCs w:val="20"/>
        </w:rPr>
      </w:pPr>
    </w:p>
    <w:p w14:paraId="62BCAB37" w14:textId="35500531" w:rsidR="00FB4314" w:rsidRDefault="00FB4314" w:rsidP="00FB4314">
      <w:pPr>
        <w:pStyle w:val="berschrift1"/>
        <w:numPr>
          <w:ilvl w:val="0"/>
          <w:numId w:val="15"/>
        </w:numPr>
        <w:rPr>
          <w:i/>
        </w:rPr>
      </w:pPr>
      <w:r w:rsidRPr="00FB4314">
        <w:t>Darstellung der Arbeit- und Projektzeitplanung inkl. Meilensteinplanung</w:t>
      </w:r>
      <w:r w:rsidR="003733F8">
        <w:br/>
      </w:r>
    </w:p>
    <w:p w14:paraId="70D854A2" w14:textId="477C4B10" w:rsidR="006B6DA3" w:rsidRDefault="00FB0CC9" w:rsidP="00CF5E4F">
      <w:pPr>
        <w:pStyle w:val="Default"/>
        <w:numPr>
          <w:ilvl w:val="0"/>
          <w:numId w:val="20"/>
        </w:numPr>
        <w:spacing w:after="240"/>
        <w:jc w:val="both"/>
        <w:rPr>
          <w:color w:val="auto"/>
          <w:sz w:val="20"/>
          <w:szCs w:val="20"/>
          <w:highlight w:val="cyan"/>
        </w:rPr>
      </w:pPr>
      <w:r>
        <w:rPr>
          <w:color w:val="auto"/>
          <w:sz w:val="20"/>
          <w:szCs w:val="20"/>
          <w:highlight w:val="cyan"/>
        </w:rPr>
        <w:t>D</w:t>
      </w:r>
      <w:r w:rsidR="006B6DA3">
        <w:rPr>
          <w:color w:val="auto"/>
          <w:sz w:val="20"/>
          <w:szCs w:val="20"/>
          <w:highlight w:val="cyan"/>
        </w:rPr>
        <w:t>a</w:t>
      </w:r>
      <w:r>
        <w:rPr>
          <w:color w:val="auto"/>
          <w:sz w:val="20"/>
          <w:szCs w:val="20"/>
          <w:highlight w:val="cyan"/>
        </w:rPr>
        <w:t>rstellung</w:t>
      </w:r>
      <w:r w:rsidR="00FB4314" w:rsidRPr="00FB4314">
        <w:rPr>
          <w:color w:val="auto"/>
          <w:sz w:val="20"/>
          <w:szCs w:val="20"/>
          <w:highlight w:val="cyan"/>
        </w:rPr>
        <w:t xml:space="preserve">, wie die geplanten Maßnahmen </w:t>
      </w:r>
      <w:r w:rsidR="003F5F3F">
        <w:rPr>
          <w:color w:val="auto"/>
          <w:sz w:val="20"/>
          <w:szCs w:val="20"/>
          <w:highlight w:val="cyan"/>
        </w:rPr>
        <w:t>durch</w:t>
      </w:r>
      <w:r w:rsidR="006B6DA3">
        <w:rPr>
          <w:color w:val="auto"/>
          <w:sz w:val="20"/>
          <w:szCs w:val="20"/>
          <w:highlight w:val="cyan"/>
        </w:rPr>
        <w:t>geführt werden soll</w:t>
      </w:r>
      <w:r w:rsidR="0003021A">
        <w:rPr>
          <w:color w:val="auto"/>
          <w:sz w:val="20"/>
          <w:szCs w:val="20"/>
          <w:highlight w:val="cyan"/>
        </w:rPr>
        <w:t>en</w:t>
      </w:r>
      <w:r w:rsidR="006B6DA3">
        <w:rPr>
          <w:color w:val="auto"/>
          <w:sz w:val="20"/>
          <w:szCs w:val="20"/>
          <w:highlight w:val="cyan"/>
        </w:rPr>
        <w:t>.</w:t>
      </w:r>
    </w:p>
    <w:p w14:paraId="27B7EDEF" w14:textId="3994F820" w:rsidR="006B6DA3" w:rsidRDefault="006B6DA3" w:rsidP="00CF5E4F">
      <w:pPr>
        <w:pStyle w:val="Default"/>
        <w:numPr>
          <w:ilvl w:val="0"/>
          <w:numId w:val="20"/>
        </w:numPr>
        <w:spacing w:after="240"/>
        <w:jc w:val="both"/>
        <w:rPr>
          <w:color w:val="auto"/>
          <w:sz w:val="20"/>
          <w:szCs w:val="20"/>
          <w:highlight w:val="cyan"/>
        </w:rPr>
      </w:pPr>
      <w:r>
        <w:rPr>
          <w:color w:val="auto"/>
          <w:sz w:val="20"/>
          <w:szCs w:val="20"/>
          <w:highlight w:val="cyan"/>
        </w:rPr>
        <w:t>K</w:t>
      </w:r>
      <w:r w:rsidR="00FB4314" w:rsidRPr="00FB4314">
        <w:rPr>
          <w:color w:val="auto"/>
          <w:sz w:val="20"/>
          <w:szCs w:val="20"/>
          <w:highlight w:val="cyan"/>
        </w:rPr>
        <w:t xml:space="preserve">onkrete Aufgaben- und Zeitplanung </w:t>
      </w:r>
      <w:r>
        <w:rPr>
          <w:color w:val="auto"/>
          <w:sz w:val="20"/>
          <w:szCs w:val="20"/>
          <w:highlight w:val="cyan"/>
        </w:rPr>
        <w:t>unter Benennung der</w:t>
      </w:r>
      <w:r w:rsidR="00FB4314" w:rsidRPr="00FB4314">
        <w:rPr>
          <w:color w:val="auto"/>
          <w:sz w:val="20"/>
          <w:szCs w:val="20"/>
          <w:highlight w:val="cyan"/>
        </w:rPr>
        <w:t xml:space="preserve"> involvierten Akteure. </w:t>
      </w:r>
    </w:p>
    <w:p w14:paraId="2AC8020A" w14:textId="6ACD7459" w:rsidR="00F412B0" w:rsidRDefault="00FB4314" w:rsidP="00CF5E4F">
      <w:pPr>
        <w:pStyle w:val="Default"/>
        <w:numPr>
          <w:ilvl w:val="0"/>
          <w:numId w:val="20"/>
        </w:numPr>
        <w:spacing w:after="240"/>
        <w:jc w:val="both"/>
        <w:rPr>
          <w:color w:val="auto"/>
          <w:sz w:val="20"/>
          <w:szCs w:val="20"/>
          <w:highlight w:val="cyan"/>
        </w:rPr>
      </w:pPr>
      <w:r w:rsidRPr="00FB4314">
        <w:rPr>
          <w:color w:val="auto"/>
          <w:sz w:val="20"/>
          <w:szCs w:val="20"/>
          <w:highlight w:val="cyan"/>
        </w:rPr>
        <w:t xml:space="preserve">Meilensteinplanung </w:t>
      </w:r>
      <w:r w:rsidR="000B48A2">
        <w:rPr>
          <w:color w:val="auto"/>
          <w:sz w:val="20"/>
          <w:szCs w:val="20"/>
          <w:highlight w:val="cyan"/>
        </w:rPr>
        <w:t xml:space="preserve">mit den wichtigsten Etappen im Projektverlauf </w:t>
      </w:r>
      <w:r w:rsidRPr="00FB4314">
        <w:rPr>
          <w:color w:val="auto"/>
          <w:sz w:val="20"/>
          <w:szCs w:val="20"/>
          <w:highlight w:val="cyan"/>
        </w:rPr>
        <w:t xml:space="preserve">inkl. Mittelabrufplanung </w:t>
      </w:r>
      <w:r w:rsidR="000B48A2">
        <w:rPr>
          <w:color w:val="auto"/>
          <w:sz w:val="20"/>
          <w:szCs w:val="20"/>
          <w:highlight w:val="cyan"/>
        </w:rPr>
        <w:t>(</w:t>
      </w:r>
      <w:r w:rsidR="00F412B0">
        <w:rPr>
          <w:color w:val="auto"/>
          <w:sz w:val="20"/>
          <w:szCs w:val="20"/>
          <w:highlight w:val="cyan"/>
        </w:rPr>
        <w:t>min</w:t>
      </w:r>
      <w:r w:rsidR="000B48A2">
        <w:rPr>
          <w:color w:val="auto"/>
          <w:sz w:val="20"/>
          <w:szCs w:val="20"/>
          <w:highlight w:val="cyan"/>
        </w:rPr>
        <w:t>d</w:t>
      </w:r>
      <w:r w:rsidR="00F412B0">
        <w:rPr>
          <w:color w:val="auto"/>
          <w:sz w:val="20"/>
          <w:szCs w:val="20"/>
          <w:highlight w:val="cyan"/>
        </w:rPr>
        <w:t>. ein Meilenstein pro Haushaltsjahr</w:t>
      </w:r>
      <w:r w:rsidR="000B48A2">
        <w:rPr>
          <w:color w:val="auto"/>
          <w:sz w:val="20"/>
          <w:szCs w:val="20"/>
          <w:highlight w:val="cyan"/>
        </w:rPr>
        <w:t xml:space="preserve"> ist vorzusehen)</w:t>
      </w:r>
      <w:r w:rsidR="00F412B0">
        <w:rPr>
          <w:color w:val="auto"/>
          <w:sz w:val="20"/>
          <w:szCs w:val="20"/>
          <w:highlight w:val="cyan"/>
        </w:rPr>
        <w:t xml:space="preserve"> </w:t>
      </w:r>
    </w:p>
    <w:p w14:paraId="6F010EC0" w14:textId="419C7850" w:rsidR="00770A48" w:rsidRPr="000B48A2" w:rsidRDefault="00FB4314" w:rsidP="00CF5E4F">
      <w:pPr>
        <w:pStyle w:val="Default"/>
        <w:numPr>
          <w:ilvl w:val="0"/>
          <w:numId w:val="21"/>
        </w:numPr>
        <w:spacing w:after="240"/>
        <w:jc w:val="both"/>
        <w:rPr>
          <w:color w:val="auto"/>
          <w:sz w:val="20"/>
          <w:szCs w:val="20"/>
          <w:highlight w:val="cyan"/>
        </w:rPr>
      </w:pPr>
      <w:r w:rsidRPr="000B48A2">
        <w:rPr>
          <w:color w:val="auto"/>
          <w:sz w:val="20"/>
          <w:szCs w:val="20"/>
          <w:highlight w:val="cyan"/>
        </w:rPr>
        <w:lastRenderedPageBreak/>
        <w:t xml:space="preserve">Ausführungen </w:t>
      </w:r>
      <w:r w:rsidR="00446C33">
        <w:rPr>
          <w:color w:val="auto"/>
          <w:sz w:val="20"/>
          <w:szCs w:val="20"/>
          <w:highlight w:val="cyan"/>
        </w:rPr>
        <w:t>zum</w:t>
      </w:r>
      <w:r w:rsidRPr="000B48A2">
        <w:rPr>
          <w:color w:val="auto"/>
          <w:sz w:val="20"/>
          <w:szCs w:val="20"/>
          <w:highlight w:val="cyan"/>
        </w:rPr>
        <w:t xml:space="preserve"> Wertschöpfungsanteil </w:t>
      </w:r>
      <w:r w:rsidR="003F5F3F">
        <w:rPr>
          <w:color w:val="auto"/>
          <w:sz w:val="20"/>
          <w:szCs w:val="20"/>
          <w:highlight w:val="cyan"/>
        </w:rPr>
        <w:t xml:space="preserve">der Maßnahmen </w:t>
      </w:r>
      <w:r w:rsidRPr="000B48A2">
        <w:rPr>
          <w:color w:val="auto"/>
          <w:sz w:val="20"/>
          <w:szCs w:val="20"/>
          <w:highlight w:val="cyan"/>
        </w:rPr>
        <w:t>innerhalb der EU. Hi</w:t>
      </w:r>
      <w:r w:rsidR="00770A48" w:rsidRPr="000B48A2">
        <w:rPr>
          <w:color w:val="auto"/>
          <w:sz w:val="20"/>
          <w:szCs w:val="20"/>
          <w:highlight w:val="cyan"/>
        </w:rPr>
        <w:t xml:space="preserve">erbei ist der prozentuale Anteil geplanter Ausgaben innerhalb der EU </w:t>
      </w:r>
      <w:r w:rsidR="003F5F3F">
        <w:rPr>
          <w:color w:val="auto"/>
          <w:sz w:val="20"/>
          <w:szCs w:val="20"/>
          <w:highlight w:val="cyan"/>
        </w:rPr>
        <w:t>darzustellen</w:t>
      </w:r>
      <w:r w:rsidR="00446C33">
        <w:rPr>
          <w:color w:val="auto"/>
          <w:sz w:val="20"/>
          <w:szCs w:val="20"/>
          <w:highlight w:val="cyan"/>
        </w:rPr>
        <w:t xml:space="preserve"> und in der angeführten Tabelle </w:t>
      </w:r>
      <w:r w:rsidR="003F5F3F">
        <w:rPr>
          <w:color w:val="auto"/>
          <w:sz w:val="20"/>
          <w:szCs w:val="20"/>
          <w:highlight w:val="cyan"/>
        </w:rPr>
        <w:t xml:space="preserve">sowie in Summe </w:t>
      </w:r>
      <w:r w:rsidR="00446C33">
        <w:rPr>
          <w:color w:val="auto"/>
          <w:sz w:val="20"/>
          <w:szCs w:val="20"/>
          <w:highlight w:val="cyan"/>
        </w:rPr>
        <w:t>aufzuführen</w:t>
      </w:r>
      <w:r w:rsidR="00770A48" w:rsidRPr="000B48A2">
        <w:rPr>
          <w:color w:val="auto"/>
          <w:sz w:val="20"/>
          <w:szCs w:val="20"/>
          <w:highlight w:val="cyan"/>
        </w:rPr>
        <w:t>.</w:t>
      </w:r>
    </w:p>
    <w:p w14:paraId="5FECB6CA" w14:textId="77777777" w:rsidR="00770A48" w:rsidRDefault="00770A48" w:rsidP="00CF5E4F">
      <w:pPr>
        <w:pStyle w:val="Default"/>
        <w:spacing w:after="240"/>
        <w:jc w:val="both"/>
        <w:rPr>
          <w:color w:val="auto"/>
          <w:sz w:val="20"/>
          <w:szCs w:val="20"/>
        </w:rPr>
      </w:pPr>
    </w:p>
    <w:p w14:paraId="2616E91D" w14:textId="66B6CE9B" w:rsidR="00770A48" w:rsidRPr="00770A48" w:rsidRDefault="00770A48" w:rsidP="00770A48">
      <w:pPr>
        <w:pStyle w:val="Default"/>
        <w:spacing w:after="240"/>
        <w:ind w:left="1428" w:firstLine="696"/>
        <w:jc w:val="both"/>
        <w:rPr>
          <w:color w:val="000000" w:themeColor="text1"/>
          <w:sz w:val="20"/>
        </w:rPr>
      </w:pPr>
      <w:r w:rsidRPr="00770A48">
        <w:rPr>
          <w:color w:val="000000" w:themeColor="text1"/>
          <w:sz w:val="20"/>
        </w:rPr>
        <w:t xml:space="preserve">Tabelle </w:t>
      </w:r>
      <w:r w:rsidRPr="00770A48">
        <w:rPr>
          <w:color w:val="000000" w:themeColor="text1"/>
          <w:sz w:val="20"/>
        </w:rPr>
        <w:fldChar w:fldCharType="begin"/>
      </w:r>
      <w:r w:rsidRPr="00770A48">
        <w:rPr>
          <w:color w:val="000000" w:themeColor="text1"/>
          <w:sz w:val="20"/>
        </w:rPr>
        <w:instrText xml:space="preserve"> SEQ Tabelle \* ARABIC </w:instrText>
      </w:r>
      <w:r w:rsidRPr="00770A48">
        <w:rPr>
          <w:color w:val="000000" w:themeColor="text1"/>
          <w:sz w:val="20"/>
        </w:rPr>
        <w:fldChar w:fldCharType="separate"/>
      </w:r>
      <w:r w:rsidRPr="00770A48">
        <w:rPr>
          <w:noProof/>
          <w:color w:val="000000" w:themeColor="text1"/>
          <w:sz w:val="20"/>
        </w:rPr>
        <w:t>1</w:t>
      </w:r>
      <w:r w:rsidRPr="00770A48">
        <w:rPr>
          <w:color w:val="000000" w:themeColor="text1"/>
          <w:sz w:val="20"/>
        </w:rPr>
        <w:fldChar w:fldCharType="end"/>
      </w:r>
      <w:r w:rsidRPr="00770A48">
        <w:rPr>
          <w:color w:val="000000" w:themeColor="text1"/>
          <w:sz w:val="20"/>
        </w:rPr>
        <w:t>: Meilenstein- und Finanzplanung</w:t>
      </w:r>
    </w:p>
    <w:tbl>
      <w:tblPr>
        <w:tblStyle w:val="Gitternetztabelle1hell"/>
        <w:tblW w:w="0" w:type="auto"/>
        <w:tblLook w:val="04A0" w:firstRow="1" w:lastRow="0" w:firstColumn="1" w:lastColumn="0" w:noHBand="0" w:noVBand="1"/>
      </w:tblPr>
      <w:tblGrid>
        <w:gridCol w:w="1109"/>
        <w:gridCol w:w="1550"/>
        <w:gridCol w:w="1199"/>
        <w:gridCol w:w="1080"/>
        <w:gridCol w:w="1338"/>
        <w:gridCol w:w="1265"/>
        <w:gridCol w:w="1861"/>
      </w:tblGrid>
      <w:tr w:rsidR="00770A48" w14:paraId="79F65807" w14:textId="77777777" w:rsidTr="00770A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2" w:type="dxa"/>
            <w:shd w:val="clear" w:color="auto" w:fill="D0CECE" w:themeFill="background2" w:themeFillShade="E6"/>
          </w:tcPr>
          <w:p w14:paraId="030CF15D" w14:textId="5B5A75BE" w:rsidR="00770A48" w:rsidRPr="00770A48" w:rsidRDefault="00770A48" w:rsidP="00770A48">
            <w:pPr>
              <w:pStyle w:val="Default"/>
              <w:spacing w:after="240"/>
              <w:jc w:val="center"/>
              <w:rPr>
                <w:color w:val="auto"/>
                <w:sz w:val="20"/>
                <w:szCs w:val="20"/>
              </w:rPr>
            </w:pPr>
            <w:r w:rsidRPr="00770A48">
              <w:rPr>
                <w:color w:val="auto"/>
                <w:sz w:val="20"/>
                <w:szCs w:val="20"/>
              </w:rPr>
              <w:t>Meilen-stein</w:t>
            </w:r>
          </w:p>
        </w:tc>
        <w:tc>
          <w:tcPr>
            <w:tcW w:w="1551" w:type="dxa"/>
            <w:shd w:val="clear" w:color="auto" w:fill="D0CECE" w:themeFill="background2" w:themeFillShade="E6"/>
          </w:tcPr>
          <w:p w14:paraId="2294222D" w14:textId="48540AFB" w:rsidR="00770A48" w:rsidRPr="00770A48" w:rsidRDefault="00770A48" w:rsidP="00770A48">
            <w:pPr>
              <w:pStyle w:val="Default"/>
              <w:spacing w:after="240"/>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770A48">
              <w:rPr>
                <w:color w:val="auto"/>
                <w:sz w:val="20"/>
                <w:szCs w:val="20"/>
              </w:rPr>
              <w:t>Beschreibung</w:t>
            </w:r>
          </w:p>
        </w:tc>
        <w:tc>
          <w:tcPr>
            <w:tcW w:w="1332" w:type="dxa"/>
            <w:shd w:val="clear" w:color="auto" w:fill="D0CECE" w:themeFill="background2" w:themeFillShade="E6"/>
          </w:tcPr>
          <w:p w14:paraId="27EFE454" w14:textId="34F0B815" w:rsidR="00770A48" w:rsidRPr="00770A48" w:rsidRDefault="00770A48" w:rsidP="00770A48">
            <w:pPr>
              <w:pStyle w:val="Default"/>
              <w:spacing w:after="240"/>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770A48">
              <w:rPr>
                <w:color w:val="auto"/>
                <w:sz w:val="20"/>
                <w:szCs w:val="20"/>
              </w:rPr>
              <w:t>Fälligkeit</w:t>
            </w:r>
          </w:p>
        </w:tc>
        <w:tc>
          <w:tcPr>
            <w:tcW w:w="1294" w:type="dxa"/>
            <w:shd w:val="clear" w:color="auto" w:fill="D0CECE" w:themeFill="background2" w:themeFillShade="E6"/>
          </w:tcPr>
          <w:p w14:paraId="39173C0A" w14:textId="1D28DCD2" w:rsidR="00770A48" w:rsidRPr="00770A48" w:rsidRDefault="00770A48" w:rsidP="00770A48">
            <w:pPr>
              <w:pStyle w:val="Default"/>
              <w:spacing w:after="240"/>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770A48">
              <w:rPr>
                <w:color w:val="auto"/>
                <w:sz w:val="20"/>
                <w:szCs w:val="20"/>
              </w:rPr>
              <w:t>Kosten</w:t>
            </w:r>
          </w:p>
        </w:tc>
        <w:tc>
          <w:tcPr>
            <w:tcW w:w="1294" w:type="dxa"/>
            <w:shd w:val="clear" w:color="auto" w:fill="D0CECE" w:themeFill="background2" w:themeFillShade="E6"/>
          </w:tcPr>
          <w:p w14:paraId="4B671716" w14:textId="2E46AA61" w:rsidR="00770A48" w:rsidRPr="00770A48" w:rsidRDefault="00770A48" w:rsidP="00770A48">
            <w:pPr>
              <w:pStyle w:val="Default"/>
              <w:spacing w:after="240"/>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770A48">
              <w:rPr>
                <w:color w:val="auto"/>
                <w:sz w:val="20"/>
                <w:szCs w:val="20"/>
              </w:rPr>
              <w:t>Zuwendung</w:t>
            </w:r>
          </w:p>
        </w:tc>
        <w:tc>
          <w:tcPr>
            <w:tcW w:w="1294" w:type="dxa"/>
            <w:shd w:val="clear" w:color="auto" w:fill="D0CECE" w:themeFill="background2" w:themeFillShade="E6"/>
          </w:tcPr>
          <w:p w14:paraId="4CED7D75" w14:textId="399B978D" w:rsidR="00770A48" w:rsidRPr="00770A48" w:rsidRDefault="00770A48" w:rsidP="00770A48">
            <w:pPr>
              <w:pStyle w:val="Default"/>
              <w:spacing w:after="240"/>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770A48">
              <w:rPr>
                <w:color w:val="auto"/>
                <w:sz w:val="20"/>
                <w:szCs w:val="20"/>
              </w:rPr>
              <w:t>Geplanter Mittelabruf</w:t>
            </w:r>
          </w:p>
        </w:tc>
        <w:tc>
          <w:tcPr>
            <w:tcW w:w="1295" w:type="dxa"/>
            <w:shd w:val="clear" w:color="auto" w:fill="D0CECE" w:themeFill="background2" w:themeFillShade="E6"/>
          </w:tcPr>
          <w:p w14:paraId="4DF2E2DF" w14:textId="383F70AB" w:rsidR="00770A48" w:rsidRPr="00770A48" w:rsidRDefault="00770A48" w:rsidP="00770A48">
            <w:pPr>
              <w:pStyle w:val="Default"/>
              <w:spacing w:after="240"/>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770A48">
              <w:rPr>
                <w:color w:val="auto"/>
                <w:sz w:val="20"/>
                <w:szCs w:val="20"/>
              </w:rPr>
              <w:t>Wertschöpfungs-anteil EU</w:t>
            </w:r>
          </w:p>
        </w:tc>
      </w:tr>
      <w:tr w:rsidR="00770A48" w14:paraId="02DC4F65" w14:textId="77777777" w:rsidTr="00770A48">
        <w:tc>
          <w:tcPr>
            <w:cnfStyle w:val="001000000000" w:firstRow="0" w:lastRow="0" w:firstColumn="1" w:lastColumn="0" w:oddVBand="0" w:evenVBand="0" w:oddHBand="0" w:evenHBand="0" w:firstRowFirstColumn="0" w:firstRowLastColumn="0" w:lastRowFirstColumn="0" w:lastRowLastColumn="0"/>
            <w:tcW w:w="1342" w:type="dxa"/>
          </w:tcPr>
          <w:p w14:paraId="7A9C0EA2" w14:textId="77777777" w:rsidR="00770A48" w:rsidRDefault="00770A48" w:rsidP="00FB4314">
            <w:pPr>
              <w:pStyle w:val="Default"/>
              <w:spacing w:after="240"/>
              <w:jc w:val="both"/>
              <w:rPr>
                <w:color w:val="auto"/>
                <w:sz w:val="20"/>
                <w:szCs w:val="20"/>
                <w:highlight w:val="cyan"/>
              </w:rPr>
            </w:pPr>
          </w:p>
        </w:tc>
        <w:tc>
          <w:tcPr>
            <w:tcW w:w="1551" w:type="dxa"/>
          </w:tcPr>
          <w:p w14:paraId="4FEA5410" w14:textId="77777777" w:rsidR="00770A48" w:rsidRDefault="00770A48" w:rsidP="00FB4314">
            <w:pPr>
              <w:pStyle w:val="Default"/>
              <w:spacing w:after="240"/>
              <w:jc w:val="both"/>
              <w:cnfStyle w:val="000000000000" w:firstRow="0" w:lastRow="0" w:firstColumn="0" w:lastColumn="0" w:oddVBand="0" w:evenVBand="0" w:oddHBand="0" w:evenHBand="0" w:firstRowFirstColumn="0" w:firstRowLastColumn="0" w:lastRowFirstColumn="0" w:lastRowLastColumn="0"/>
              <w:rPr>
                <w:color w:val="auto"/>
                <w:sz w:val="20"/>
                <w:szCs w:val="20"/>
                <w:highlight w:val="cyan"/>
              </w:rPr>
            </w:pPr>
          </w:p>
        </w:tc>
        <w:tc>
          <w:tcPr>
            <w:tcW w:w="1332" w:type="dxa"/>
          </w:tcPr>
          <w:p w14:paraId="6BA7C359" w14:textId="77777777" w:rsidR="00770A48" w:rsidRDefault="00770A48" w:rsidP="00FB4314">
            <w:pPr>
              <w:pStyle w:val="Default"/>
              <w:spacing w:after="240"/>
              <w:jc w:val="both"/>
              <w:cnfStyle w:val="000000000000" w:firstRow="0" w:lastRow="0" w:firstColumn="0" w:lastColumn="0" w:oddVBand="0" w:evenVBand="0" w:oddHBand="0" w:evenHBand="0" w:firstRowFirstColumn="0" w:firstRowLastColumn="0" w:lastRowFirstColumn="0" w:lastRowLastColumn="0"/>
              <w:rPr>
                <w:color w:val="auto"/>
                <w:sz w:val="20"/>
                <w:szCs w:val="20"/>
                <w:highlight w:val="cyan"/>
              </w:rPr>
            </w:pPr>
          </w:p>
        </w:tc>
        <w:tc>
          <w:tcPr>
            <w:tcW w:w="1294" w:type="dxa"/>
          </w:tcPr>
          <w:p w14:paraId="1DFE2FDC" w14:textId="77777777" w:rsidR="00770A48" w:rsidRDefault="00770A48" w:rsidP="00FB4314">
            <w:pPr>
              <w:pStyle w:val="Default"/>
              <w:spacing w:after="240"/>
              <w:jc w:val="both"/>
              <w:cnfStyle w:val="000000000000" w:firstRow="0" w:lastRow="0" w:firstColumn="0" w:lastColumn="0" w:oddVBand="0" w:evenVBand="0" w:oddHBand="0" w:evenHBand="0" w:firstRowFirstColumn="0" w:firstRowLastColumn="0" w:lastRowFirstColumn="0" w:lastRowLastColumn="0"/>
              <w:rPr>
                <w:color w:val="auto"/>
                <w:sz w:val="20"/>
                <w:szCs w:val="20"/>
                <w:highlight w:val="cyan"/>
              </w:rPr>
            </w:pPr>
          </w:p>
        </w:tc>
        <w:tc>
          <w:tcPr>
            <w:tcW w:w="1294" w:type="dxa"/>
          </w:tcPr>
          <w:p w14:paraId="3B7ECE95" w14:textId="77777777" w:rsidR="00770A48" w:rsidRDefault="00770A48" w:rsidP="00FB4314">
            <w:pPr>
              <w:pStyle w:val="Default"/>
              <w:spacing w:after="240"/>
              <w:jc w:val="both"/>
              <w:cnfStyle w:val="000000000000" w:firstRow="0" w:lastRow="0" w:firstColumn="0" w:lastColumn="0" w:oddVBand="0" w:evenVBand="0" w:oddHBand="0" w:evenHBand="0" w:firstRowFirstColumn="0" w:firstRowLastColumn="0" w:lastRowFirstColumn="0" w:lastRowLastColumn="0"/>
              <w:rPr>
                <w:color w:val="auto"/>
                <w:sz w:val="20"/>
                <w:szCs w:val="20"/>
                <w:highlight w:val="cyan"/>
              </w:rPr>
            </w:pPr>
          </w:p>
        </w:tc>
        <w:tc>
          <w:tcPr>
            <w:tcW w:w="1294" w:type="dxa"/>
          </w:tcPr>
          <w:p w14:paraId="0AC804CC" w14:textId="77777777" w:rsidR="00770A48" w:rsidRDefault="00770A48" w:rsidP="00FB4314">
            <w:pPr>
              <w:pStyle w:val="Default"/>
              <w:spacing w:after="240"/>
              <w:jc w:val="both"/>
              <w:cnfStyle w:val="000000000000" w:firstRow="0" w:lastRow="0" w:firstColumn="0" w:lastColumn="0" w:oddVBand="0" w:evenVBand="0" w:oddHBand="0" w:evenHBand="0" w:firstRowFirstColumn="0" w:firstRowLastColumn="0" w:lastRowFirstColumn="0" w:lastRowLastColumn="0"/>
              <w:rPr>
                <w:color w:val="auto"/>
                <w:sz w:val="20"/>
                <w:szCs w:val="20"/>
                <w:highlight w:val="cyan"/>
              </w:rPr>
            </w:pPr>
          </w:p>
        </w:tc>
        <w:tc>
          <w:tcPr>
            <w:tcW w:w="1295" w:type="dxa"/>
          </w:tcPr>
          <w:p w14:paraId="366CB158" w14:textId="77777777" w:rsidR="00770A48" w:rsidRDefault="00770A48" w:rsidP="00FB4314">
            <w:pPr>
              <w:pStyle w:val="Default"/>
              <w:spacing w:after="240"/>
              <w:jc w:val="both"/>
              <w:cnfStyle w:val="000000000000" w:firstRow="0" w:lastRow="0" w:firstColumn="0" w:lastColumn="0" w:oddVBand="0" w:evenVBand="0" w:oddHBand="0" w:evenHBand="0" w:firstRowFirstColumn="0" w:firstRowLastColumn="0" w:lastRowFirstColumn="0" w:lastRowLastColumn="0"/>
              <w:rPr>
                <w:color w:val="auto"/>
                <w:sz w:val="20"/>
                <w:szCs w:val="20"/>
                <w:highlight w:val="cyan"/>
              </w:rPr>
            </w:pPr>
          </w:p>
        </w:tc>
      </w:tr>
    </w:tbl>
    <w:p w14:paraId="230110D5" w14:textId="158B0F85" w:rsidR="007478BC" w:rsidRDefault="007478BC" w:rsidP="00FB4314">
      <w:pPr>
        <w:pStyle w:val="Default"/>
        <w:spacing w:after="240"/>
        <w:ind w:left="720"/>
        <w:jc w:val="both"/>
        <w:rPr>
          <w:color w:val="auto"/>
          <w:sz w:val="20"/>
          <w:szCs w:val="20"/>
          <w:highlight w:val="cyan"/>
        </w:rPr>
      </w:pPr>
    </w:p>
    <w:p w14:paraId="12DF17CB" w14:textId="609A8BFB" w:rsidR="00770A48" w:rsidRDefault="00770A48" w:rsidP="00FB4314">
      <w:pPr>
        <w:pStyle w:val="Default"/>
        <w:spacing w:after="240"/>
        <w:ind w:left="720"/>
        <w:jc w:val="both"/>
        <w:rPr>
          <w:color w:val="auto"/>
          <w:sz w:val="20"/>
          <w:szCs w:val="20"/>
          <w:highlight w:val="cyan"/>
        </w:rPr>
      </w:pPr>
    </w:p>
    <w:p w14:paraId="23F90802" w14:textId="77777777" w:rsidR="00770A48" w:rsidRPr="00FB4314" w:rsidRDefault="00770A48" w:rsidP="00FB4314">
      <w:pPr>
        <w:pStyle w:val="Default"/>
        <w:spacing w:after="240"/>
        <w:ind w:left="720"/>
        <w:jc w:val="both"/>
        <w:rPr>
          <w:color w:val="auto"/>
          <w:sz w:val="20"/>
          <w:szCs w:val="20"/>
          <w:highlight w:val="cyan"/>
        </w:rPr>
      </w:pPr>
    </w:p>
    <w:p w14:paraId="07CFAC43" w14:textId="163DEE52" w:rsidR="007478BC" w:rsidRPr="007478BC" w:rsidRDefault="007478BC" w:rsidP="007478BC">
      <w:pPr>
        <w:pStyle w:val="berschrift1"/>
        <w:numPr>
          <w:ilvl w:val="0"/>
          <w:numId w:val="15"/>
        </w:numPr>
      </w:pPr>
      <w:r w:rsidRPr="007478BC">
        <w:t xml:space="preserve">Erläuterung des Beitrags des Vorhabens zur Erreichung der </w:t>
      </w:r>
      <w:r w:rsidR="00FF6F7E">
        <w:t>Richtlinienziele</w:t>
      </w:r>
    </w:p>
    <w:p w14:paraId="0FB2E860" w14:textId="7DD63C04" w:rsidR="009F7CD8" w:rsidRPr="00FF6F7E" w:rsidRDefault="007478BC" w:rsidP="007478BC">
      <w:pPr>
        <w:ind w:left="708"/>
        <w:jc w:val="both"/>
        <w:rPr>
          <w:rFonts w:cs="Arial"/>
          <w:highlight w:val="cyan"/>
        </w:rPr>
      </w:pPr>
      <w:r w:rsidRPr="00FF6F7E">
        <w:rPr>
          <w:rFonts w:cs="Arial"/>
          <w:highlight w:val="cyan"/>
        </w:rPr>
        <w:t xml:space="preserve">Es ist eine zusammenfassende Erläuterung der Notwendigkeit der Zuwendung zur Umsetzung des beantragten Projekts mit Bezug zum wirtschaftlichen und technischen Risiko des Antragstellers vorzunehmen. Hierbei ist ein Zusammenhang zwischen den Ergebnissen im Hinblick auf die Richtlinienziele sowie die damit verbundenen Investitionen herzustellen. </w:t>
      </w:r>
    </w:p>
    <w:sectPr w:rsidR="009F7CD8" w:rsidRPr="00FF6F7E" w:rsidSect="00F4345C">
      <w:headerReference w:type="even" r:id="rId9"/>
      <w:headerReference w:type="default" r:id="rId10"/>
      <w:footerReference w:type="even" r:id="rId11"/>
      <w:footerReference w:type="default" r:id="rId12"/>
      <w:headerReference w:type="first" r:id="rId13"/>
      <w:footerReference w:type="first" r:id="rId14"/>
      <w:pgSz w:w="11906" w:h="16838" w:code="9"/>
      <w:pgMar w:top="-2410" w:right="1133" w:bottom="680" w:left="1361" w:header="141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1DF57" w14:textId="77777777" w:rsidR="005578FA" w:rsidRDefault="005578FA">
      <w:r>
        <w:separator/>
      </w:r>
    </w:p>
  </w:endnote>
  <w:endnote w:type="continuationSeparator" w:id="0">
    <w:p w14:paraId="72A27515" w14:textId="77777777" w:rsidR="005578FA" w:rsidRDefault="00557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627CA" w14:textId="77777777" w:rsidR="0066726B" w:rsidRDefault="0066726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0A4EC" w14:textId="77777777" w:rsidR="0066726B" w:rsidRDefault="0066726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5DA4B" w14:textId="60D9085D" w:rsidR="0066726B" w:rsidRDefault="0066726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6463B" w14:textId="77777777" w:rsidR="005578FA" w:rsidRDefault="005578FA">
      <w:r>
        <w:separator/>
      </w:r>
    </w:p>
  </w:footnote>
  <w:footnote w:type="continuationSeparator" w:id="0">
    <w:p w14:paraId="2F1E54D6" w14:textId="77777777" w:rsidR="005578FA" w:rsidRDefault="00557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9EB8E" w14:textId="77777777" w:rsidR="0066726B" w:rsidRDefault="0066726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9036C" w14:textId="4698E45E" w:rsidR="00FB0781" w:rsidRDefault="0066726B" w:rsidP="0066726B">
    <w:pPr>
      <w:pStyle w:val="Kopfzeile"/>
    </w:pPr>
    <w:bookmarkStart w:id="0" w:name="_GoBack"/>
    <w:r>
      <w:rPr>
        <w:noProof/>
      </w:rPr>
      <w:drawing>
        <wp:anchor distT="0" distB="0" distL="114300" distR="114300" simplePos="0" relativeHeight="251663360" behindDoc="0" locked="0" layoutInCell="1" allowOverlap="1" wp14:anchorId="6290EBD9" wp14:editId="73E9FC31">
          <wp:simplePos x="0" y="0"/>
          <wp:positionH relativeFrom="column">
            <wp:posOffset>-587950</wp:posOffset>
          </wp:positionH>
          <wp:positionV relativeFrom="paragraph">
            <wp:posOffset>-822242</wp:posOffset>
          </wp:positionV>
          <wp:extent cx="1940816" cy="1552767"/>
          <wp:effectExtent l="0" t="0" r="2540" b="0"/>
          <wp:wrapNone/>
          <wp:docPr id="4" name="Grafik 4" descr="C:\Users\muehlnef\AppData\Local\Microsoft\Windows\INetCache\Content.Word\BMDV_2021_Office_Farbe_de_projekttraeger_selbstgeba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uehlnef\AppData\Local\Microsoft\Windows\INetCache\Content.Word\BMDV_2021_Office_Farbe_de_projekttraeger_selbstgebau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0816" cy="1552767"/>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FB0781">
      <w:rPr>
        <w:rStyle w:val="Seitenzahl"/>
      </w:rPr>
      <w:fldChar w:fldCharType="begin"/>
    </w:r>
    <w:r w:rsidR="00FB0781">
      <w:rPr>
        <w:rStyle w:val="Seitenzahl"/>
      </w:rPr>
      <w:instrText xml:space="preserve"> PAGE </w:instrText>
    </w:r>
    <w:r w:rsidR="00FB0781">
      <w:rPr>
        <w:rStyle w:val="Seitenzahl"/>
      </w:rPr>
      <w:fldChar w:fldCharType="separate"/>
    </w:r>
    <w:r>
      <w:rPr>
        <w:rStyle w:val="Seitenzahl"/>
        <w:noProof/>
      </w:rPr>
      <w:t>3</w:t>
    </w:r>
    <w:r w:rsidR="00FB0781">
      <w:rPr>
        <w:rStyle w:val="Seitenzahl"/>
      </w:rPr>
      <w:fldChar w:fldCharType="end"/>
    </w:r>
    <w:r w:rsidR="000A5B98">
      <w:rPr>
        <w:noProof/>
      </w:rPr>
      <w:drawing>
        <wp:anchor distT="0" distB="0" distL="114300" distR="114300" simplePos="0" relativeHeight="251660288" behindDoc="0" locked="0" layoutInCell="1" allowOverlap="1" wp14:anchorId="6424F00E" wp14:editId="4CFA47EF">
          <wp:simplePos x="0" y="0"/>
          <wp:positionH relativeFrom="column">
            <wp:posOffset>4216400</wp:posOffset>
          </wp:positionH>
          <wp:positionV relativeFrom="paragraph">
            <wp:posOffset>-440690</wp:posOffset>
          </wp:positionV>
          <wp:extent cx="1905000" cy="501650"/>
          <wp:effectExtent l="0" t="0" r="0" b="0"/>
          <wp:wrapNone/>
          <wp:docPr id="202" name="Bild 3" descr="TUV®LOGO_1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TUV®LOGO_1DE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01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72852" w14:textId="0F7D4B5D" w:rsidR="00FB0781" w:rsidRDefault="0066726B">
    <w:pPr>
      <w:pStyle w:val="Kopfzeile"/>
      <w:rPr>
        <w:b/>
      </w:rPr>
    </w:pPr>
    <w:r>
      <w:rPr>
        <w:noProof/>
      </w:rPr>
      <w:drawing>
        <wp:anchor distT="0" distB="0" distL="114300" distR="114300" simplePos="0" relativeHeight="251662336" behindDoc="0" locked="0" layoutInCell="1" allowOverlap="1" wp14:anchorId="4E77DD08" wp14:editId="2CD007CF">
          <wp:simplePos x="0" y="0"/>
          <wp:positionH relativeFrom="column">
            <wp:posOffset>-648251</wp:posOffset>
          </wp:positionH>
          <wp:positionV relativeFrom="paragraph">
            <wp:posOffset>-952081</wp:posOffset>
          </wp:positionV>
          <wp:extent cx="2156460" cy="1725295"/>
          <wp:effectExtent l="0" t="0" r="0" b="8255"/>
          <wp:wrapNone/>
          <wp:docPr id="2" name="Grafik 2" descr="C:\Users\muehlnef\AppData\Local\Microsoft\Windows\INetCache\Content.Word\BMDV_2021_Office_Farbe_de_projekttraeger_selbstgeba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ehlnef\AppData\Local\Microsoft\Windows\INetCache\Content.Word\BMDV_2021_Office_Farbe_de_projekttraeger_selbstgebau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56460" cy="1725295"/>
                  </a:xfrm>
                  <a:prstGeom prst="rect">
                    <a:avLst/>
                  </a:prstGeom>
                  <a:noFill/>
                  <a:ln>
                    <a:noFill/>
                  </a:ln>
                </pic:spPr>
              </pic:pic>
            </a:graphicData>
          </a:graphic>
        </wp:anchor>
      </w:drawing>
    </w:r>
    <w:r w:rsidR="005578FA">
      <w:rPr>
        <w:noProof/>
      </w:rPr>
      <w:drawing>
        <wp:anchor distT="0" distB="0" distL="114300" distR="114300" simplePos="0" relativeHeight="251657216" behindDoc="0" locked="0" layoutInCell="1" allowOverlap="1" wp14:anchorId="529F3A88" wp14:editId="7BE171F2">
          <wp:simplePos x="0" y="0"/>
          <wp:positionH relativeFrom="column">
            <wp:posOffset>4216400</wp:posOffset>
          </wp:positionH>
          <wp:positionV relativeFrom="paragraph">
            <wp:posOffset>-440690</wp:posOffset>
          </wp:positionV>
          <wp:extent cx="1905000" cy="501650"/>
          <wp:effectExtent l="0" t="0" r="0" b="0"/>
          <wp:wrapNone/>
          <wp:docPr id="196" name="Bild 3" descr="TUV®LOGO_1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TUV®LOGO_1DE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01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D29FF0" w14:textId="77777777" w:rsidR="00FB0781" w:rsidRDefault="00FB078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F226"/>
    <w:multiLevelType w:val="singleLevel"/>
    <w:tmpl w:val="0E530510"/>
    <w:lvl w:ilvl="0">
      <w:start w:val="1"/>
      <w:numFmt w:val="decimal"/>
      <w:lvlText w:val="%1."/>
      <w:lvlJc w:val="left"/>
      <w:pPr>
        <w:tabs>
          <w:tab w:val="num" w:pos="1512"/>
        </w:tabs>
        <w:ind w:left="1296"/>
      </w:pPr>
      <w:rPr>
        <w:snapToGrid/>
        <w:sz w:val="19"/>
        <w:szCs w:val="19"/>
      </w:rPr>
    </w:lvl>
  </w:abstractNum>
  <w:abstractNum w:abstractNumId="1" w15:restartNumberingAfterBreak="0">
    <w:nsid w:val="073E0ED4"/>
    <w:multiLevelType w:val="multilevel"/>
    <w:tmpl w:val="FD008A2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F84AA5"/>
    <w:multiLevelType w:val="hybridMultilevel"/>
    <w:tmpl w:val="BB2AABD2"/>
    <w:lvl w:ilvl="0" w:tplc="882A35C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676097"/>
    <w:multiLevelType w:val="hybridMultilevel"/>
    <w:tmpl w:val="224660DE"/>
    <w:lvl w:ilvl="0" w:tplc="A054549C">
      <w:start w:val="1"/>
      <w:numFmt w:val="bullet"/>
      <w:lvlText w:val=""/>
      <w:lvlJc w:val="left"/>
      <w:pPr>
        <w:tabs>
          <w:tab w:val="num" w:pos="720"/>
        </w:tabs>
        <w:ind w:left="720" w:hanging="360"/>
      </w:pPr>
      <w:rPr>
        <w:rFonts w:ascii="Symbol" w:hAnsi="Symbol" w:hint="default"/>
        <w:color w:val="000000"/>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116AC7"/>
    <w:multiLevelType w:val="hybridMultilevel"/>
    <w:tmpl w:val="58D6914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BB94979"/>
    <w:multiLevelType w:val="hybridMultilevel"/>
    <w:tmpl w:val="5B2AB28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ED51397"/>
    <w:multiLevelType w:val="hybridMultilevel"/>
    <w:tmpl w:val="96D01E02"/>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FEC503E"/>
    <w:multiLevelType w:val="hybridMultilevel"/>
    <w:tmpl w:val="FBFCB948"/>
    <w:lvl w:ilvl="0" w:tplc="77209550">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05C16EF"/>
    <w:multiLevelType w:val="hybridMultilevel"/>
    <w:tmpl w:val="FE2C68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30D5AAD"/>
    <w:multiLevelType w:val="hybridMultilevel"/>
    <w:tmpl w:val="EA08EB4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24214627"/>
    <w:multiLevelType w:val="hybridMultilevel"/>
    <w:tmpl w:val="9D880A80"/>
    <w:lvl w:ilvl="0" w:tplc="480A245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BD7B1A"/>
    <w:multiLevelType w:val="hybridMultilevel"/>
    <w:tmpl w:val="CA5A6D7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32BD2D7F"/>
    <w:multiLevelType w:val="hybridMultilevel"/>
    <w:tmpl w:val="C6844DB8"/>
    <w:lvl w:ilvl="0" w:tplc="9B128B98">
      <w:start w:val="32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6115AD8"/>
    <w:multiLevelType w:val="hybridMultilevel"/>
    <w:tmpl w:val="67221824"/>
    <w:lvl w:ilvl="0" w:tplc="480A245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9577741"/>
    <w:multiLevelType w:val="hybridMultilevel"/>
    <w:tmpl w:val="8E26BBE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C832DCD"/>
    <w:multiLevelType w:val="hybridMultilevel"/>
    <w:tmpl w:val="B98CC992"/>
    <w:lvl w:ilvl="0" w:tplc="480A245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E8F0CC0"/>
    <w:multiLevelType w:val="hybridMultilevel"/>
    <w:tmpl w:val="938AA5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B5F160D"/>
    <w:multiLevelType w:val="hybridMultilevel"/>
    <w:tmpl w:val="3428558E"/>
    <w:lvl w:ilvl="0" w:tplc="9B128B98">
      <w:start w:val="32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3910702"/>
    <w:multiLevelType w:val="hybridMultilevel"/>
    <w:tmpl w:val="2EAE384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65FE002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B4347BD"/>
    <w:multiLevelType w:val="hybridMultilevel"/>
    <w:tmpl w:val="D690D17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2"/>
  </w:num>
  <w:num w:numId="2">
    <w:abstractNumId w:val="16"/>
  </w:num>
  <w:num w:numId="3">
    <w:abstractNumId w:val="12"/>
  </w:num>
  <w:num w:numId="4">
    <w:abstractNumId w:val="8"/>
  </w:num>
  <w:num w:numId="5">
    <w:abstractNumId w:val="17"/>
  </w:num>
  <w:num w:numId="6">
    <w:abstractNumId w:val="3"/>
  </w:num>
  <w:num w:numId="7">
    <w:abstractNumId w:val="13"/>
  </w:num>
  <w:num w:numId="8">
    <w:abstractNumId w:val="0"/>
  </w:num>
  <w:num w:numId="9">
    <w:abstractNumId w:val="14"/>
  </w:num>
  <w:num w:numId="10">
    <w:abstractNumId w:val="15"/>
  </w:num>
  <w:num w:numId="11">
    <w:abstractNumId w:val="10"/>
  </w:num>
  <w:num w:numId="12">
    <w:abstractNumId w:val="6"/>
  </w:num>
  <w:num w:numId="13">
    <w:abstractNumId w:val="5"/>
  </w:num>
  <w:num w:numId="14">
    <w:abstractNumId w:val="4"/>
  </w:num>
  <w:num w:numId="15">
    <w:abstractNumId w:val="7"/>
  </w:num>
  <w:num w:numId="16">
    <w:abstractNumId w:val="1"/>
  </w:num>
  <w:num w:numId="17">
    <w:abstractNumId w:val="19"/>
  </w:num>
  <w:num w:numId="18">
    <w:abstractNumId w:val="20"/>
  </w:num>
  <w:num w:numId="19">
    <w:abstractNumId w:val="11"/>
  </w:num>
  <w:num w:numId="20">
    <w:abstractNumId w:val="1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FA"/>
    <w:rsid w:val="000073F6"/>
    <w:rsid w:val="00010217"/>
    <w:rsid w:val="00011892"/>
    <w:rsid w:val="0002112F"/>
    <w:rsid w:val="00025298"/>
    <w:rsid w:val="0003021A"/>
    <w:rsid w:val="00032389"/>
    <w:rsid w:val="000331EE"/>
    <w:rsid w:val="00056BC3"/>
    <w:rsid w:val="0006339D"/>
    <w:rsid w:val="00063DD2"/>
    <w:rsid w:val="00064A91"/>
    <w:rsid w:val="00070C72"/>
    <w:rsid w:val="00076581"/>
    <w:rsid w:val="000A5B98"/>
    <w:rsid w:val="000B386D"/>
    <w:rsid w:val="000B48A2"/>
    <w:rsid w:val="000B5C4E"/>
    <w:rsid w:val="000C4369"/>
    <w:rsid w:val="000D1FB0"/>
    <w:rsid w:val="000D3B63"/>
    <w:rsid w:val="000F7CA6"/>
    <w:rsid w:val="001316CB"/>
    <w:rsid w:val="00151291"/>
    <w:rsid w:val="00151742"/>
    <w:rsid w:val="001568CB"/>
    <w:rsid w:val="001653C1"/>
    <w:rsid w:val="00173A23"/>
    <w:rsid w:val="00180E40"/>
    <w:rsid w:val="001872A5"/>
    <w:rsid w:val="0019289F"/>
    <w:rsid w:val="0019669B"/>
    <w:rsid w:val="00197116"/>
    <w:rsid w:val="001A2D2F"/>
    <w:rsid w:val="001A4FD8"/>
    <w:rsid w:val="001B64FF"/>
    <w:rsid w:val="001B6665"/>
    <w:rsid w:val="001C7267"/>
    <w:rsid w:val="001C734A"/>
    <w:rsid w:val="001D31A1"/>
    <w:rsid w:val="001D6E20"/>
    <w:rsid w:val="001E26FD"/>
    <w:rsid w:val="001E5CD7"/>
    <w:rsid w:val="001F6925"/>
    <w:rsid w:val="001F7E63"/>
    <w:rsid w:val="00203142"/>
    <w:rsid w:val="0021728C"/>
    <w:rsid w:val="00220F9E"/>
    <w:rsid w:val="00224184"/>
    <w:rsid w:val="00226BD2"/>
    <w:rsid w:val="00232102"/>
    <w:rsid w:val="002338C2"/>
    <w:rsid w:val="00246420"/>
    <w:rsid w:val="0025188C"/>
    <w:rsid w:val="00256545"/>
    <w:rsid w:val="0026018D"/>
    <w:rsid w:val="00263493"/>
    <w:rsid w:val="00276642"/>
    <w:rsid w:val="00280031"/>
    <w:rsid w:val="002947B4"/>
    <w:rsid w:val="0029558B"/>
    <w:rsid w:val="00297EF9"/>
    <w:rsid w:val="002B0E29"/>
    <w:rsid w:val="002C34C8"/>
    <w:rsid w:val="002C4D13"/>
    <w:rsid w:val="002C4FD5"/>
    <w:rsid w:val="002D4F85"/>
    <w:rsid w:val="002D607C"/>
    <w:rsid w:val="002D7DA2"/>
    <w:rsid w:val="002F4AA5"/>
    <w:rsid w:val="002F79B6"/>
    <w:rsid w:val="00304D2D"/>
    <w:rsid w:val="00311FEE"/>
    <w:rsid w:val="00326558"/>
    <w:rsid w:val="003272FD"/>
    <w:rsid w:val="00330000"/>
    <w:rsid w:val="00342512"/>
    <w:rsid w:val="00347206"/>
    <w:rsid w:val="0035145D"/>
    <w:rsid w:val="00356BDC"/>
    <w:rsid w:val="00365B6B"/>
    <w:rsid w:val="003679D4"/>
    <w:rsid w:val="003716A5"/>
    <w:rsid w:val="00371A5A"/>
    <w:rsid w:val="003733F8"/>
    <w:rsid w:val="003764DB"/>
    <w:rsid w:val="00384397"/>
    <w:rsid w:val="00386560"/>
    <w:rsid w:val="00392397"/>
    <w:rsid w:val="003B2D76"/>
    <w:rsid w:val="003C6CF9"/>
    <w:rsid w:val="003E18BB"/>
    <w:rsid w:val="003F5F3F"/>
    <w:rsid w:val="004064D3"/>
    <w:rsid w:val="00446C33"/>
    <w:rsid w:val="00453EB4"/>
    <w:rsid w:val="00454089"/>
    <w:rsid w:val="004544B0"/>
    <w:rsid w:val="00461CF9"/>
    <w:rsid w:val="004620A2"/>
    <w:rsid w:val="00464385"/>
    <w:rsid w:val="004651CF"/>
    <w:rsid w:val="00466E50"/>
    <w:rsid w:val="00471962"/>
    <w:rsid w:val="00485DAD"/>
    <w:rsid w:val="004917F2"/>
    <w:rsid w:val="004B2199"/>
    <w:rsid w:val="004D124F"/>
    <w:rsid w:val="004D2B96"/>
    <w:rsid w:val="004D577E"/>
    <w:rsid w:val="004F6DE6"/>
    <w:rsid w:val="00500566"/>
    <w:rsid w:val="00500D6A"/>
    <w:rsid w:val="00503656"/>
    <w:rsid w:val="00512FE0"/>
    <w:rsid w:val="00520A95"/>
    <w:rsid w:val="00525CFE"/>
    <w:rsid w:val="00530DFC"/>
    <w:rsid w:val="00547636"/>
    <w:rsid w:val="00551C58"/>
    <w:rsid w:val="0055340D"/>
    <w:rsid w:val="005578FA"/>
    <w:rsid w:val="005729AB"/>
    <w:rsid w:val="00583434"/>
    <w:rsid w:val="00584F68"/>
    <w:rsid w:val="005902E3"/>
    <w:rsid w:val="00594ECD"/>
    <w:rsid w:val="00595629"/>
    <w:rsid w:val="00595C59"/>
    <w:rsid w:val="00595E0A"/>
    <w:rsid w:val="005D23B5"/>
    <w:rsid w:val="005D2D2C"/>
    <w:rsid w:val="005D4238"/>
    <w:rsid w:val="005D62A9"/>
    <w:rsid w:val="005E1E45"/>
    <w:rsid w:val="005E3E8F"/>
    <w:rsid w:val="006124C8"/>
    <w:rsid w:val="00617944"/>
    <w:rsid w:val="00630B2F"/>
    <w:rsid w:val="00641799"/>
    <w:rsid w:val="00643778"/>
    <w:rsid w:val="00645E40"/>
    <w:rsid w:val="00661854"/>
    <w:rsid w:val="006644D6"/>
    <w:rsid w:val="00664AED"/>
    <w:rsid w:val="0066726B"/>
    <w:rsid w:val="006B6DA3"/>
    <w:rsid w:val="006C0E8E"/>
    <w:rsid w:val="006C1B45"/>
    <w:rsid w:val="006C4177"/>
    <w:rsid w:val="006D0806"/>
    <w:rsid w:val="006F3602"/>
    <w:rsid w:val="00706DFC"/>
    <w:rsid w:val="007153EB"/>
    <w:rsid w:val="007207B0"/>
    <w:rsid w:val="00732C16"/>
    <w:rsid w:val="00744374"/>
    <w:rsid w:val="007478BC"/>
    <w:rsid w:val="0076244F"/>
    <w:rsid w:val="00770A48"/>
    <w:rsid w:val="00775332"/>
    <w:rsid w:val="00790705"/>
    <w:rsid w:val="007B0284"/>
    <w:rsid w:val="007B0B28"/>
    <w:rsid w:val="007B65C0"/>
    <w:rsid w:val="007B7843"/>
    <w:rsid w:val="007C10BB"/>
    <w:rsid w:val="007C6A4C"/>
    <w:rsid w:val="007E1800"/>
    <w:rsid w:val="007F0111"/>
    <w:rsid w:val="007F6BE9"/>
    <w:rsid w:val="00800333"/>
    <w:rsid w:val="00802200"/>
    <w:rsid w:val="00804B2C"/>
    <w:rsid w:val="00805A17"/>
    <w:rsid w:val="00836121"/>
    <w:rsid w:val="0084073A"/>
    <w:rsid w:val="00866858"/>
    <w:rsid w:val="008752F8"/>
    <w:rsid w:val="008852CA"/>
    <w:rsid w:val="00887D7B"/>
    <w:rsid w:val="008A141F"/>
    <w:rsid w:val="008A34A4"/>
    <w:rsid w:val="008A3BA9"/>
    <w:rsid w:val="008B7384"/>
    <w:rsid w:val="008C0E3A"/>
    <w:rsid w:val="008C3981"/>
    <w:rsid w:val="008D0CFB"/>
    <w:rsid w:val="008E3227"/>
    <w:rsid w:val="008E3F14"/>
    <w:rsid w:val="008F148D"/>
    <w:rsid w:val="008F1EDD"/>
    <w:rsid w:val="008F4038"/>
    <w:rsid w:val="00903197"/>
    <w:rsid w:val="009057AF"/>
    <w:rsid w:val="009060B7"/>
    <w:rsid w:val="00912CD8"/>
    <w:rsid w:val="009400AE"/>
    <w:rsid w:val="0094089F"/>
    <w:rsid w:val="00944AE8"/>
    <w:rsid w:val="00955868"/>
    <w:rsid w:val="0095652B"/>
    <w:rsid w:val="009571C3"/>
    <w:rsid w:val="009662A2"/>
    <w:rsid w:val="00966F42"/>
    <w:rsid w:val="00985421"/>
    <w:rsid w:val="00985D54"/>
    <w:rsid w:val="00991547"/>
    <w:rsid w:val="00996626"/>
    <w:rsid w:val="009A1AAB"/>
    <w:rsid w:val="009A4CD0"/>
    <w:rsid w:val="009C30BF"/>
    <w:rsid w:val="009D03FA"/>
    <w:rsid w:val="009D7635"/>
    <w:rsid w:val="009E4FEA"/>
    <w:rsid w:val="009F1F84"/>
    <w:rsid w:val="009F7CD8"/>
    <w:rsid w:val="00A02A80"/>
    <w:rsid w:val="00A55E03"/>
    <w:rsid w:val="00A65D96"/>
    <w:rsid w:val="00A665BF"/>
    <w:rsid w:val="00A71BE9"/>
    <w:rsid w:val="00A87B4B"/>
    <w:rsid w:val="00A96980"/>
    <w:rsid w:val="00AA2899"/>
    <w:rsid w:val="00AA55B8"/>
    <w:rsid w:val="00AA5AE9"/>
    <w:rsid w:val="00AA5D96"/>
    <w:rsid w:val="00AB5E1C"/>
    <w:rsid w:val="00AB7DA9"/>
    <w:rsid w:val="00AC6289"/>
    <w:rsid w:val="00AD24FE"/>
    <w:rsid w:val="00AF06C3"/>
    <w:rsid w:val="00AF137C"/>
    <w:rsid w:val="00B16C43"/>
    <w:rsid w:val="00B171AD"/>
    <w:rsid w:val="00B36052"/>
    <w:rsid w:val="00B5532B"/>
    <w:rsid w:val="00B55ABA"/>
    <w:rsid w:val="00B56EA3"/>
    <w:rsid w:val="00B6233C"/>
    <w:rsid w:val="00B714F3"/>
    <w:rsid w:val="00B81EE8"/>
    <w:rsid w:val="00B924CA"/>
    <w:rsid w:val="00B95DE9"/>
    <w:rsid w:val="00BB4889"/>
    <w:rsid w:val="00BB5511"/>
    <w:rsid w:val="00BD665F"/>
    <w:rsid w:val="00BF1DC5"/>
    <w:rsid w:val="00C34991"/>
    <w:rsid w:val="00C41EB9"/>
    <w:rsid w:val="00C455BD"/>
    <w:rsid w:val="00C45A5E"/>
    <w:rsid w:val="00C51E7B"/>
    <w:rsid w:val="00C871D9"/>
    <w:rsid w:val="00C956BE"/>
    <w:rsid w:val="00CA4E5D"/>
    <w:rsid w:val="00CC3154"/>
    <w:rsid w:val="00CD48AE"/>
    <w:rsid w:val="00CE1AAB"/>
    <w:rsid w:val="00CE56E3"/>
    <w:rsid w:val="00CF36FF"/>
    <w:rsid w:val="00CF5E4F"/>
    <w:rsid w:val="00CF6A2C"/>
    <w:rsid w:val="00D10433"/>
    <w:rsid w:val="00D11632"/>
    <w:rsid w:val="00D239B0"/>
    <w:rsid w:val="00D27294"/>
    <w:rsid w:val="00D54207"/>
    <w:rsid w:val="00D60BF8"/>
    <w:rsid w:val="00D70880"/>
    <w:rsid w:val="00D9119A"/>
    <w:rsid w:val="00D91971"/>
    <w:rsid w:val="00D97F44"/>
    <w:rsid w:val="00DA397E"/>
    <w:rsid w:val="00DB0250"/>
    <w:rsid w:val="00DB65A9"/>
    <w:rsid w:val="00DC4422"/>
    <w:rsid w:val="00DC6ACC"/>
    <w:rsid w:val="00DD0976"/>
    <w:rsid w:val="00DD2A14"/>
    <w:rsid w:val="00DD2E66"/>
    <w:rsid w:val="00DD4BD0"/>
    <w:rsid w:val="00DE395D"/>
    <w:rsid w:val="00DE7DB2"/>
    <w:rsid w:val="00DF2E79"/>
    <w:rsid w:val="00DF5222"/>
    <w:rsid w:val="00E00480"/>
    <w:rsid w:val="00E010FC"/>
    <w:rsid w:val="00E12E35"/>
    <w:rsid w:val="00E15297"/>
    <w:rsid w:val="00E21517"/>
    <w:rsid w:val="00E232C3"/>
    <w:rsid w:val="00E2737E"/>
    <w:rsid w:val="00E37617"/>
    <w:rsid w:val="00E44224"/>
    <w:rsid w:val="00E45479"/>
    <w:rsid w:val="00E479AD"/>
    <w:rsid w:val="00E56521"/>
    <w:rsid w:val="00E57724"/>
    <w:rsid w:val="00E676F4"/>
    <w:rsid w:val="00E737D4"/>
    <w:rsid w:val="00E769BA"/>
    <w:rsid w:val="00E77625"/>
    <w:rsid w:val="00E90B2A"/>
    <w:rsid w:val="00EA35F4"/>
    <w:rsid w:val="00EB5F23"/>
    <w:rsid w:val="00EB7AB0"/>
    <w:rsid w:val="00ED0F61"/>
    <w:rsid w:val="00F043A3"/>
    <w:rsid w:val="00F05892"/>
    <w:rsid w:val="00F1711C"/>
    <w:rsid w:val="00F229BF"/>
    <w:rsid w:val="00F23321"/>
    <w:rsid w:val="00F35B8E"/>
    <w:rsid w:val="00F412B0"/>
    <w:rsid w:val="00F427B9"/>
    <w:rsid w:val="00F4345C"/>
    <w:rsid w:val="00F455A5"/>
    <w:rsid w:val="00F527F0"/>
    <w:rsid w:val="00F568AD"/>
    <w:rsid w:val="00F61AB9"/>
    <w:rsid w:val="00F77590"/>
    <w:rsid w:val="00F85F52"/>
    <w:rsid w:val="00F87DEB"/>
    <w:rsid w:val="00FA16C0"/>
    <w:rsid w:val="00FB0781"/>
    <w:rsid w:val="00FB0CC9"/>
    <w:rsid w:val="00FB4314"/>
    <w:rsid w:val="00FB64DC"/>
    <w:rsid w:val="00FC0E48"/>
    <w:rsid w:val="00FD29F0"/>
    <w:rsid w:val="00FD4267"/>
    <w:rsid w:val="00FE099C"/>
    <w:rsid w:val="00FF4993"/>
    <w:rsid w:val="00FF6F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09B311A"/>
  <w15:docId w15:val="{A7257D2A-85A3-48A2-9AB3-E03214D9E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15297"/>
    <w:pPr>
      <w:widowControl w:val="0"/>
    </w:pPr>
    <w:rPr>
      <w:rFonts w:ascii="Arial" w:hAnsi="Arial"/>
    </w:rPr>
  </w:style>
  <w:style w:type="paragraph" w:styleId="berschrift1">
    <w:name w:val="heading 1"/>
    <w:basedOn w:val="Standard"/>
    <w:next w:val="Standard"/>
    <w:qFormat/>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tabs>
        <w:tab w:val="left" w:pos="369"/>
      </w:tabs>
      <w:spacing w:after="240"/>
    </w:pPr>
  </w:style>
  <w:style w:type="paragraph" w:customStyle="1" w:styleId="Angaben">
    <w:name w:val="Angaben"/>
    <w:basedOn w:val="Standard"/>
    <w:pPr>
      <w:tabs>
        <w:tab w:val="left" w:pos="369"/>
      </w:tabs>
    </w:pPr>
    <w:rPr>
      <w:sz w:val="1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Link">
    <w:name w:val="FollowedHyperlink"/>
    <w:rPr>
      <w:color w:val="800080"/>
      <w:u w:val="single"/>
    </w:rPr>
  </w:style>
  <w:style w:type="paragraph" w:styleId="Sprechblasentext">
    <w:name w:val="Balloon Text"/>
    <w:basedOn w:val="Standard"/>
    <w:semiHidden/>
    <w:rsid w:val="00ED0F61"/>
    <w:rPr>
      <w:rFonts w:ascii="Tahoma" w:hAnsi="Tahoma" w:cs="Tahoma"/>
      <w:sz w:val="16"/>
      <w:szCs w:val="16"/>
    </w:rPr>
  </w:style>
  <w:style w:type="paragraph" w:customStyle="1" w:styleId="Geschftsangaben">
    <w:name w:val="Geschäftsangaben"/>
    <w:basedOn w:val="Standard"/>
    <w:rsid w:val="006C1B45"/>
    <w:pPr>
      <w:tabs>
        <w:tab w:val="left" w:pos="369"/>
      </w:tabs>
      <w:spacing w:after="140"/>
    </w:pPr>
    <w:rPr>
      <w:sz w:val="14"/>
    </w:rPr>
  </w:style>
  <w:style w:type="paragraph" w:customStyle="1" w:styleId="Alternative2">
    <w:name w:val="Alternative 2"/>
    <w:aliases w:val="7"/>
    <w:basedOn w:val="Fuzeile"/>
    <w:rsid w:val="004D2B96"/>
    <w:pPr>
      <w:tabs>
        <w:tab w:val="clear" w:pos="4536"/>
        <w:tab w:val="clear" w:pos="9072"/>
      </w:tabs>
      <w:ind w:left="720"/>
    </w:pPr>
    <w:rPr>
      <w:rFonts w:cs="Arial"/>
      <w:b/>
      <w:bCs/>
      <w:vanish/>
      <w:sz w:val="16"/>
      <w:szCs w:val="16"/>
    </w:rPr>
  </w:style>
  <w:style w:type="paragraph" w:styleId="Listenabsatz">
    <w:name w:val="List Paragraph"/>
    <w:basedOn w:val="Standard"/>
    <w:uiPriority w:val="34"/>
    <w:qFormat/>
    <w:rsid w:val="00CA4E5D"/>
    <w:pPr>
      <w:ind w:left="720"/>
      <w:contextualSpacing/>
    </w:pPr>
  </w:style>
  <w:style w:type="paragraph" w:styleId="NurText">
    <w:name w:val="Plain Text"/>
    <w:basedOn w:val="Standard"/>
    <w:link w:val="NurTextZchn"/>
    <w:rsid w:val="00500566"/>
    <w:rPr>
      <w:rFonts w:ascii="Consolas" w:hAnsi="Consolas" w:cs="Consolas"/>
      <w:sz w:val="21"/>
      <w:szCs w:val="21"/>
    </w:rPr>
  </w:style>
  <w:style w:type="character" w:customStyle="1" w:styleId="NurTextZchn">
    <w:name w:val="Nur Text Zchn"/>
    <w:link w:val="NurText"/>
    <w:rsid w:val="00500566"/>
    <w:rPr>
      <w:rFonts w:ascii="Consolas" w:hAnsi="Consolas" w:cs="Consolas"/>
      <w:sz w:val="21"/>
      <w:szCs w:val="21"/>
    </w:rPr>
  </w:style>
  <w:style w:type="character" w:styleId="Fett">
    <w:name w:val="Strong"/>
    <w:qFormat/>
    <w:rsid w:val="00D97F44"/>
    <w:rPr>
      <w:b/>
      <w:bCs/>
    </w:rPr>
  </w:style>
  <w:style w:type="paragraph" w:styleId="Funotentext">
    <w:name w:val="footnote text"/>
    <w:basedOn w:val="Standard"/>
    <w:link w:val="FunotentextZchn"/>
    <w:semiHidden/>
    <w:unhideWhenUsed/>
    <w:rsid w:val="000A5B98"/>
    <w:pPr>
      <w:autoSpaceDE w:val="0"/>
      <w:autoSpaceDN w:val="0"/>
      <w:adjustRightInd w:val="0"/>
    </w:pPr>
    <w:rPr>
      <w:rFonts w:eastAsiaTheme="minorEastAsia"/>
    </w:rPr>
  </w:style>
  <w:style w:type="character" w:customStyle="1" w:styleId="FunotentextZchn">
    <w:name w:val="Fußnotentext Zchn"/>
    <w:basedOn w:val="Absatz-Standardschriftart"/>
    <w:link w:val="Funotentext"/>
    <w:uiPriority w:val="99"/>
    <w:semiHidden/>
    <w:rsid w:val="000A5B98"/>
    <w:rPr>
      <w:rFonts w:eastAsiaTheme="minorEastAsia"/>
    </w:rPr>
  </w:style>
  <w:style w:type="character" w:styleId="Funotenzeichen">
    <w:name w:val="footnote reference"/>
    <w:basedOn w:val="Absatz-Standardschriftart"/>
    <w:semiHidden/>
    <w:unhideWhenUsed/>
    <w:rsid w:val="000A5B98"/>
    <w:rPr>
      <w:vertAlign w:val="superscript"/>
    </w:rPr>
  </w:style>
  <w:style w:type="character" w:styleId="Kommentarzeichen">
    <w:name w:val="annotation reference"/>
    <w:basedOn w:val="Absatz-Standardschriftart"/>
    <w:semiHidden/>
    <w:unhideWhenUsed/>
    <w:rsid w:val="003716A5"/>
    <w:rPr>
      <w:sz w:val="16"/>
      <w:szCs w:val="16"/>
    </w:rPr>
  </w:style>
  <w:style w:type="paragraph" w:styleId="Kommentartext">
    <w:name w:val="annotation text"/>
    <w:basedOn w:val="Standard"/>
    <w:link w:val="KommentartextZchn"/>
    <w:semiHidden/>
    <w:unhideWhenUsed/>
    <w:rsid w:val="003716A5"/>
  </w:style>
  <w:style w:type="character" w:customStyle="1" w:styleId="KommentartextZchn">
    <w:name w:val="Kommentartext Zchn"/>
    <w:basedOn w:val="Absatz-Standardschriftart"/>
    <w:link w:val="Kommentartext"/>
    <w:semiHidden/>
    <w:rsid w:val="003716A5"/>
  </w:style>
  <w:style w:type="paragraph" w:styleId="Kommentarthema">
    <w:name w:val="annotation subject"/>
    <w:basedOn w:val="Kommentartext"/>
    <w:next w:val="Kommentartext"/>
    <w:link w:val="KommentarthemaZchn"/>
    <w:semiHidden/>
    <w:unhideWhenUsed/>
    <w:rsid w:val="003716A5"/>
    <w:rPr>
      <w:b/>
      <w:bCs/>
    </w:rPr>
  </w:style>
  <w:style w:type="character" w:customStyle="1" w:styleId="KommentarthemaZchn">
    <w:name w:val="Kommentarthema Zchn"/>
    <w:basedOn w:val="KommentartextZchn"/>
    <w:link w:val="Kommentarthema"/>
    <w:semiHidden/>
    <w:rsid w:val="003716A5"/>
    <w:rPr>
      <w:b/>
      <w:bCs/>
    </w:rPr>
  </w:style>
  <w:style w:type="table" w:styleId="Tabellenraster">
    <w:name w:val="Table Grid"/>
    <w:basedOn w:val="NormaleTabelle"/>
    <w:rsid w:val="00E77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551C58"/>
    <w:rPr>
      <w:color w:val="808080"/>
    </w:rPr>
  </w:style>
  <w:style w:type="paragraph" w:customStyle="1" w:styleId="Default">
    <w:name w:val="Default"/>
    <w:rsid w:val="00EB7AB0"/>
    <w:pPr>
      <w:autoSpaceDE w:val="0"/>
      <w:autoSpaceDN w:val="0"/>
      <w:adjustRightInd w:val="0"/>
    </w:pPr>
    <w:rPr>
      <w:rFonts w:ascii="Arial" w:hAnsi="Arial" w:cs="Arial"/>
      <w:color w:val="000000"/>
      <w:sz w:val="24"/>
      <w:szCs w:val="24"/>
    </w:rPr>
  </w:style>
  <w:style w:type="table" w:styleId="Gitternetztabelle1hell">
    <w:name w:val="Grid Table 1 Light"/>
    <w:basedOn w:val="NormaleTabelle"/>
    <w:uiPriority w:val="46"/>
    <w:rsid w:val="00770A4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eschriftung">
    <w:name w:val="caption"/>
    <w:basedOn w:val="Standard"/>
    <w:next w:val="Standard"/>
    <w:unhideWhenUsed/>
    <w:qFormat/>
    <w:rsid w:val="00770A48"/>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5026">
      <w:bodyDiv w:val="1"/>
      <w:marLeft w:val="0"/>
      <w:marRight w:val="0"/>
      <w:marTop w:val="0"/>
      <w:marBottom w:val="0"/>
      <w:divBdr>
        <w:top w:val="none" w:sz="0" w:space="0" w:color="auto"/>
        <w:left w:val="none" w:sz="0" w:space="0" w:color="auto"/>
        <w:bottom w:val="none" w:sz="0" w:space="0" w:color="auto"/>
        <w:right w:val="none" w:sz="0" w:space="0" w:color="auto"/>
      </w:divBdr>
    </w:div>
    <w:div w:id="35468818">
      <w:bodyDiv w:val="1"/>
      <w:marLeft w:val="0"/>
      <w:marRight w:val="0"/>
      <w:marTop w:val="0"/>
      <w:marBottom w:val="0"/>
      <w:divBdr>
        <w:top w:val="none" w:sz="0" w:space="0" w:color="auto"/>
        <w:left w:val="none" w:sz="0" w:space="0" w:color="auto"/>
        <w:bottom w:val="none" w:sz="0" w:space="0" w:color="auto"/>
        <w:right w:val="none" w:sz="0" w:space="0" w:color="auto"/>
      </w:divBdr>
    </w:div>
    <w:div w:id="92476646">
      <w:bodyDiv w:val="1"/>
      <w:marLeft w:val="0"/>
      <w:marRight w:val="0"/>
      <w:marTop w:val="0"/>
      <w:marBottom w:val="0"/>
      <w:divBdr>
        <w:top w:val="none" w:sz="0" w:space="0" w:color="auto"/>
        <w:left w:val="none" w:sz="0" w:space="0" w:color="auto"/>
        <w:bottom w:val="none" w:sz="0" w:space="0" w:color="auto"/>
        <w:right w:val="none" w:sz="0" w:space="0" w:color="auto"/>
      </w:divBdr>
    </w:div>
    <w:div w:id="205333583">
      <w:bodyDiv w:val="1"/>
      <w:marLeft w:val="0"/>
      <w:marRight w:val="0"/>
      <w:marTop w:val="0"/>
      <w:marBottom w:val="0"/>
      <w:divBdr>
        <w:top w:val="none" w:sz="0" w:space="0" w:color="auto"/>
        <w:left w:val="none" w:sz="0" w:space="0" w:color="auto"/>
        <w:bottom w:val="none" w:sz="0" w:space="0" w:color="auto"/>
        <w:right w:val="none" w:sz="0" w:space="0" w:color="auto"/>
      </w:divBdr>
    </w:div>
    <w:div w:id="441339066">
      <w:bodyDiv w:val="1"/>
      <w:marLeft w:val="0"/>
      <w:marRight w:val="0"/>
      <w:marTop w:val="0"/>
      <w:marBottom w:val="0"/>
      <w:divBdr>
        <w:top w:val="none" w:sz="0" w:space="0" w:color="auto"/>
        <w:left w:val="none" w:sz="0" w:space="0" w:color="auto"/>
        <w:bottom w:val="none" w:sz="0" w:space="0" w:color="auto"/>
        <w:right w:val="none" w:sz="0" w:space="0" w:color="auto"/>
      </w:divBdr>
    </w:div>
    <w:div w:id="480778161">
      <w:bodyDiv w:val="1"/>
      <w:marLeft w:val="0"/>
      <w:marRight w:val="0"/>
      <w:marTop w:val="0"/>
      <w:marBottom w:val="0"/>
      <w:divBdr>
        <w:top w:val="none" w:sz="0" w:space="0" w:color="auto"/>
        <w:left w:val="none" w:sz="0" w:space="0" w:color="auto"/>
        <w:bottom w:val="none" w:sz="0" w:space="0" w:color="auto"/>
        <w:right w:val="none" w:sz="0" w:space="0" w:color="auto"/>
      </w:divBdr>
    </w:div>
    <w:div w:id="566763159">
      <w:bodyDiv w:val="1"/>
      <w:marLeft w:val="0"/>
      <w:marRight w:val="0"/>
      <w:marTop w:val="0"/>
      <w:marBottom w:val="0"/>
      <w:divBdr>
        <w:top w:val="none" w:sz="0" w:space="0" w:color="auto"/>
        <w:left w:val="none" w:sz="0" w:space="0" w:color="auto"/>
        <w:bottom w:val="none" w:sz="0" w:space="0" w:color="auto"/>
        <w:right w:val="none" w:sz="0" w:space="0" w:color="auto"/>
      </w:divBdr>
    </w:div>
    <w:div w:id="690958924">
      <w:bodyDiv w:val="1"/>
      <w:marLeft w:val="0"/>
      <w:marRight w:val="0"/>
      <w:marTop w:val="0"/>
      <w:marBottom w:val="0"/>
      <w:divBdr>
        <w:top w:val="none" w:sz="0" w:space="0" w:color="auto"/>
        <w:left w:val="none" w:sz="0" w:space="0" w:color="auto"/>
        <w:bottom w:val="none" w:sz="0" w:space="0" w:color="auto"/>
        <w:right w:val="none" w:sz="0" w:space="0" w:color="auto"/>
      </w:divBdr>
    </w:div>
    <w:div w:id="867061672">
      <w:bodyDiv w:val="1"/>
      <w:marLeft w:val="0"/>
      <w:marRight w:val="0"/>
      <w:marTop w:val="0"/>
      <w:marBottom w:val="0"/>
      <w:divBdr>
        <w:top w:val="none" w:sz="0" w:space="0" w:color="auto"/>
        <w:left w:val="none" w:sz="0" w:space="0" w:color="auto"/>
        <w:bottom w:val="none" w:sz="0" w:space="0" w:color="auto"/>
        <w:right w:val="none" w:sz="0" w:space="0" w:color="auto"/>
      </w:divBdr>
    </w:div>
    <w:div w:id="1007826314">
      <w:bodyDiv w:val="1"/>
      <w:marLeft w:val="0"/>
      <w:marRight w:val="0"/>
      <w:marTop w:val="0"/>
      <w:marBottom w:val="0"/>
      <w:divBdr>
        <w:top w:val="none" w:sz="0" w:space="0" w:color="auto"/>
        <w:left w:val="none" w:sz="0" w:space="0" w:color="auto"/>
        <w:bottom w:val="none" w:sz="0" w:space="0" w:color="auto"/>
        <w:right w:val="none" w:sz="0" w:space="0" w:color="auto"/>
      </w:divBdr>
    </w:div>
    <w:div w:id="1438409589">
      <w:bodyDiv w:val="1"/>
      <w:marLeft w:val="0"/>
      <w:marRight w:val="0"/>
      <w:marTop w:val="0"/>
      <w:marBottom w:val="0"/>
      <w:divBdr>
        <w:top w:val="none" w:sz="0" w:space="0" w:color="auto"/>
        <w:left w:val="none" w:sz="0" w:space="0" w:color="auto"/>
        <w:bottom w:val="none" w:sz="0" w:space="0" w:color="auto"/>
        <w:right w:val="none" w:sz="0" w:space="0" w:color="auto"/>
      </w:divBdr>
    </w:div>
    <w:div w:id="1552955683">
      <w:bodyDiv w:val="1"/>
      <w:marLeft w:val="0"/>
      <w:marRight w:val="0"/>
      <w:marTop w:val="0"/>
      <w:marBottom w:val="0"/>
      <w:divBdr>
        <w:top w:val="none" w:sz="0" w:space="0" w:color="auto"/>
        <w:left w:val="none" w:sz="0" w:space="0" w:color="auto"/>
        <w:bottom w:val="none" w:sz="0" w:space="0" w:color="auto"/>
        <w:right w:val="none" w:sz="0" w:space="0" w:color="auto"/>
      </w:divBdr>
    </w:div>
    <w:div w:id="1738897251">
      <w:bodyDiv w:val="1"/>
      <w:marLeft w:val="0"/>
      <w:marRight w:val="0"/>
      <w:marTop w:val="0"/>
      <w:marBottom w:val="0"/>
      <w:divBdr>
        <w:top w:val="none" w:sz="0" w:space="0" w:color="auto"/>
        <w:left w:val="none" w:sz="0" w:space="0" w:color="auto"/>
        <w:bottom w:val="none" w:sz="0" w:space="0" w:color="auto"/>
        <w:right w:val="none" w:sz="0" w:space="0" w:color="auto"/>
      </w:divBdr>
    </w:div>
    <w:div w:id="1748574787">
      <w:bodyDiv w:val="1"/>
      <w:marLeft w:val="0"/>
      <w:marRight w:val="0"/>
      <w:marTop w:val="0"/>
      <w:marBottom w:val="0"/>
      <w:divBdr>
        <w:top w:val="none" w:sz="0" w:space="0" w:color="auto"/>
        <w:left w:val="none" w:sz="0" w:space="0" w:color="auto"/>
        <w:bottom w:val="none" w:sz="0" w:space="0" w:color="auto"/>
        <w:right w:val="none" w:sz="0" w:space="0" w:color="auto"/>
      </w:divBdr>
    </w:div>
    <w:div w:id="1917978937">
      <w:bodyDiv w:val="1"/>
      <w:marLeft w:val="0"/>
      <w:marRight w:val="0"/>
      <w:marTop w:val="0"/>
      <w:marBottom w:val="0"/>
      <w:divBdr>
        <w:top w:val="none" w:sz="0" w:space="0" w:color="auto"/>
        <w:left w:val="none" w:sz="0" w:space="0" w:color="auto"/>
        <w:bottom w:val="none" w:sz="0" w:space="0" w:color="auto"/>
        <w:right w:val="none" w:sz="0" w:space="0" w:color="auto"/>
      </w:divBdr>
    </w:div>
    <w:div w:id="2082288940">
      <w:bodyDiv w:val="1"/>
      <w:marLeft w:val="0"/>
      <w:marRight w:val="0"/>
      <w:marTop w:val="0"/>
      <w:marBottom w:val="0"/>
      <w:divBdr>
        <w:top w:val="none" w:sz="0" w:space="0" w:color="auto"/>
        <w:left w:val="none" w:sz="0" w:space="0" w:color="auto"/>
        <w:bottom w:val="none" w:sz="0" w:space="0" w:color="auto"/>
        <w:right w:val="none" w:sz="0" w:space="0" w:color="auto"/>
      </w:divBdr>
    </w:div>
    <w:div w:id="2115519343">
      <w:bodyDiv w:val="1"/>
      <w:marLeft w:val="0"/>
      <w:marRight w:val="0"/>
      <w:marTop w:val="0"/>
      <w:marBottom w:val="0"/>
      <w:divBdr>
        <w:top w:val="none" w:sz="0" w:space="0" w:color="auto"/>
        <w:left w:val="none" w:sz="0" w:space="0" w:color="auto"/>
        <w:bottom w:val="none" w:sz="0" w:space="0" w:color="auto"/>
        <w:right w:val="none" w:sz="0" w:space="0" w:color="auto"/>
      </w:divBdr>
    </w:div>
    <w:div w:id="214102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35056-A7F3-4C6B-BBD8-5424D9986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594</Words>
  <Characters>4294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Geschäftskorrespondenz</vt:lpstr>
    </vt:vector>
  </TitlesOfParts>
  <Company>TUV</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Geschäftskorrespondenz</dc:title>
  <dc:subject/>
  <dc:creator>Franziska Muehlner</dc:creator>
  <cp:keywords/>
  <cp:lastModifiedBy>Franziska Muehlner</cp:lastModifiedBy>
  <cp:revision>19</cp:revision>
  <cp:lastPrinted>2017-04-26T11:19:00Z</cp:lastPrinted>
  <dcterms:created xsi:type="dcterms:W3CDTF">2021-01-29T06:35:00Z</dcterms:created>
  <dcterms:modified xsi:type="dcterms:W3CDTF">2022-01-03T13:30:00Z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d538fd-7cd2-4b8b-bd42-f6ee8cc1e568_Enabled">
    <vt:lpwstr>true</vt:lpwstr>
  </property>
  <property fmtid="{D5CDD505-2E9C-101B-9397-08002B2CF9AE}" pid="3" name="MSIP_Label_d3d538fd-7cd2-4b8b-bd42-f6ee8cc1e568_SetDate">
    <vt:lpwstr>2021-07-20T12:29:25Z</vt:lpwstr>
  </property>
  <property fmtid="{D5CDD505-2E9C-101B-9397-08002B2CF9AE}" pid="4" name="MSIP_Label_d3d538fd-7cd2-4b8b-bd42-f6ee8cc1e568_Method">
    <vt:lpwstr>Standard</vt:lpwstr>
  </property>
  <property fmtid="{D5CDD505-2E9C-101B-9397-08002B2CF9AE}" pid="5" name="MSIP_Label_d3d538fd-7cd2-4b8b-bd42-f6ee8cc1e568_Name">
    <vt:lpwstr>d3d538fd-7cd2-4b8b-bd42-f6ee8cc1e568</vt:lpwstr>
  </property>
  <property fmtid="{D5CDD505-2E9C-101B-9397-08002B2CF9AE}" pid="6" name="MSIP_Label_d3d538fd-7cd2-4b8b-bd42-f6ee8cc1e568_SiteId">
    <vt:lpwstr>255bd3b3-8412-4e31-a3ec-56916c7ae8c0</vt:lpwstr>
  </property>
  <property fmtid="{D5CDD505-2E9C-101B-9397-08002B2CF9AE}" pid="7" name="MSIP_Label_d3d538fd-7cd2-4b8b-bd42-f6ee8cc1e568_ActionId">
    <vt:lpwstr>c4746a0d-0505-4040-9763-574e88266eda</vt:lpwstr>
  </property>
  <property fmtid="{D5CDD505-2E9C-101B-9397-08002B2CF9AE}" pid="8" name="MSIP_Label_d3d538fd-7cd2-4b8b-bd42-f6ee8cc1e568_ContentBits">
    <vt:lpwstr>0</vt:lpwstr>
  </property>
</Properties>
</file>